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B5160" w14:textId="0C8D56F8" w:rsidR="000325A7" w:rsidRDefault="002308D7" w:rsidP="00873639">
      <w:pPr>
        <w:rPr>
          <w:rFonts w:ascii="Calibri" w:hAnsi="Calibri" w:cs="Calibri"/>
          <w:b/>
          <w:bCs/>
          <w:sz w:val="30"/>
          <w:szCs w:val="30"/>
        </w:rPr>
      </w:pPr>
      <w:r w:rsidRPr="002308D7">
        <w:rPr>
          <w:rFonts w:ascii="Calibri" w:hAnsi="Calibri" w:cs="Calibri"/>
          <w:b/>
          <w:bCs/>
          <w:sz w:val="30"/>
          <w:szCs w:val="30"/>
        </w:rPr>
        <w:t xml:space="preserve">Speaker notes from </w:t>
      </w:r>
      <w:r w:rsidRPr="002308D7">
        <w:rPr>
          <w:rFonts w:ascii="Calibri" w:hAnsi="Calibri" w:cs="Calibri"/>
          <w:b/>
          <w:bCs/>
          <w:sz w:val="30"/>
          <w:szCs w:val="30"/>
        </w:rPr>
        <w:t>Juliet Phillips from Third Generation Environmentalism</w:t>
      </w:r>
      <w:r>
        <w:rPr>
          <w:rFonts w:ascii="Calibri" w:hAnsi="Calibri" w:cs="Calibri"/>
          <w:b/>
          <w:bCs/>
          <w:sz w:val="30"/>
          <w:szCs w:val="30"/>
        </w:rPr>
        <w:t xml:space="preserve"> – APPG on Energy Costs meeting </w:t>
      </w:r>
      <w:r w:rsidR="00F91A1A">
        <w:rPr>
          <w:rFonts w:ascii="Calibri" w:hAnsi="Calibri" w:cs="Calibri"/>
          <w:b/>
          <w:bCs/>
          <w:sz w:val="30"/>
          <w:szCs w:val="30"/>
        </w:rPr>
        <w:t>Wednesday 17</w:t>
      </w:r>
      <w:r>
        <w:rPr>
          <w:rFonts w:ascii="Calibri" w:hAnsi="Calibri" w:cs="Calibri"/>
          <w:b/>
          <w:bCs/>
          <w:sz w:val="30"/>
          <w:szCs w:val="30"/>
        </w:rPr>
        <w:t xml:space="preserve"> January 2024</w:t>
      </w:r>
    </w:p>
    <w:p w14:paraId="2EAC93D5" w14:textId="77777777" w:rsidR="002308D7" w:rsidRDefault="002308D7" w:rsidP="00873639">
      <w:pPr>
        <w:rPr>
          <w:rFonts w:ascii="Calibri" w:hAnsi="Calibri" w:cs="Calibri"/>
          <w:b/>
          <w:bCs/>
          <w:sz w:val="30"/>
          <w:szCs w:val="30"/>
        </w:rPr>
      </w:pPr>
    </w:p>
    <w:p w14:paraId="560586E9" w14:textId="77777777" w:rsidR="002308D7" w:rsidRPr="002308D7" w:rsidRDefault="002308D7" w:rsidP="00873639">
      <w:pPr>
        <w:rPr>
          <w:rFonts w:ascii="Calibri" w:hAnsi="Calibri" w:cs="Calibri"/>
          <w:b/>
          <w:bCs/>
          <w:sz w:val="30"/>
          <w:szCs w:val="30"/>
        </w:rPr>
      </w:pPr>
    </w:p>
    <w:p w14:paraId="53E0699E" w14:textId="49C8EA7C" w:rsidR="00144581" w:rsidRPr="00BE0BCF" w:rsidRDefault="00144581">
      <w:pPr>
        <w:rPr>
          <w:rFonts w:ascii="Calibri" w:hAnsi="Calibri" w:cs="Calibri"/>
          <w:b/>
          <w:bCs/>
          <w:sz w:val="24"/>
          <w:szCs w:val="24"/>
        </w:rPr>
      </w:pPr>
      <w:r w:rsidRPr="00BE0BCF">
        <w:rPr>
          <w:rFonts w:ascii="Calibri" w:hAnsi="Calibri" w:cs="Calibri"/>
          <w:b/>
          <w:bCs/>
          <w:sz w:val="24"/>
          <w:szCs w:val="24"/>
        </w:rPr>
        <w:t>First: What happened at COP 28?</w:t>
      </w:r>
    </w:p>
    <w:p w14:paraId="436FCE15" w14:textId="075276DF" w:rsidR="00144581" w:rsidRPr="00BE0BCF" w:rsidRDefault="00F30AEC">
      <w:pPr>
        <w:rPr>
          <w:rFonts w:ascii="Calibri" w:hAnsi="Calibri" w:cs="Calibri"/>
          <w:sz w:val="24"/>
          <w:szCs w:val="24"/>
        </w:rPr>
      </w:pPr>
      <w:r w:rsidRPr="00BE0BCF">
        <w:rPr>
          <w:rFonts w:ascii="Calibri" w:hAnsi="Calibri" w:cs="Calibri"/>
          <w:sz w:val="24"/>
          <w:szCs w:val="24"/>
        </w:rPr>
        <w:t>Last year’s</w:t>
      </w:r>
      <w:r w:rsidR="00144581" w:rsidRPr="00BE0BCF">
        <w:rPr>
          <w:rFonts w:ascii="Calibri" w:hAnsi="Calibri" w:cs="Calibri"/>
          <w:sz w:val="24"/>
          <w:szCs w:val="24"/>
        </w:rPr>
        <w:t xml:space="preserve"> COP28 climate summit in Dubai ended with an agreement which recognized for the first time the need to move away from fossil fuels.</w:t>
      </w:r>
    </w:p>
    <w:p w14:paraId="64721E28" w14:textId="5D883668" w:rsidR="00144581" w:rsidRPr="00BE0BCF" w:rsidRDefault="00144581" w:rsidP="00144581">
      <w:pPr>
        <w:pStyle w:val="NormalWeb"/>
        <w:rPr>
          <w:rFonts w:ascii="Calibri" w:hAnsi="Calibri" w:cs="Calibri"/>
        </w:rPr>
      </w:pPr>
      <w:r w:rsidRPr="00BE0BCF">
        <w:rPr>
          <w:rFonts w:ascii="Calibri" w:hAnsi="Calibri" w:cs="Calibri"/>
        </w:rPr>
        <w:t xml:space="preserve">The </w:t>
      </w:r>
      <w:r w:rsidR="00873639">
        <w:rPr>
          <w:rFonts w:ascii="Calibri" w:hAnsi="Calibri" w:cs="Calibri"/>
        </w:rPr>
        <w:t>main</w:t>
      </w:r>
      <w:r w:rsidRPr="00BE0BCF">
        <w:rPr>
          <w:rFonts w:ascii="Calibri" w:hAnsi="Calibri" w:cs="Calibri"/>
        </w:rPr>
        <w:t xml:space="preserve"> decision</w:t>
      </w:r>
      <w:r w:rsidR="00873639">
        <w:rPr>
          <w:rFonts w:ascii="Calibri" w:hAnsi="Calibri" w:cs="Calibri"/>
        </w:rPr>
        <w:t>,</w:t>
      </w:r>
      <w:r w:rsidRPr="00BE0BCF">
        <w:rPr>
          <w:rFonts w:ascii="Calibri" w:hAnsi="Calibri" w:cs="Calibri"/>
        </w:rPr>
        <w:t xml:space="preserve"> involving almost 200 parties</w:t>
      </w:r>
      <w:r w:rsidR="00873639">
        <w:rPr>
          <w:rFonts w:ascii="Calibri" w:hAnsi="Calibri" w:cs="Calibri"/>
        </w:rPr>
        <w:t>,</w:t>
      </w:r>
      <w:r w:rsidRPr="00BE0BCF">
        <w:rPr>
          <w:rFonts w:ascii="Calibri" w:hAnsi="Calibri" w:cs="Calibri"/>
        </w:rPr>
        <w:t xml:space="preserve"> was on the </w:t>
      </w:r>
      <w:hyperlink r:id="rId10" w:history="1">
        <w:r w:rsidRPr="00BE0BCF">
          <w:rPr>
            <w:rStyle w:val="Hyperlink"/>
            <w:rFonts w:ascii="Calibri" w:eastAsiaTheme="majorEastAsia" w:hAnsi="Calibri" w:cs="Calibri"/>
          </w:rPr>
          <w:t>Global Stocktake</w:t>
        </w:r>
      </w:hyperlink>
      <w:r w:rsidR="00873639">
        <w:rPr>
          <w:rFonts w:ascii="Calibri" w:hAnsi="Calibri" w:cs="Calibri"/>
        </w:rPr>
        <w:t xml:space="preserve">. This </w:t>
      </w:r>
      <w:r w:rsidR="00AE398E" w:rsidRPr="00BE0BCF">
        <w:rPr>
          <w:rFonts w:ascii="Calibri" w:hAnsi="Calibri" w:cs="Calibri"/>
        </w:rPr>
        <w:t>is</w:t>
      </w:r>
      <w:r w:rsidRPr="00BE0BCF">
        <w:rPr>
          <w:rFonts w:ascii="Calibri" w:hAnsi="Calibri" w:cs="Calibri"/>
        </w:rPr>
        <w:t xml:space="preserve"> a five-yearly check on the status of climate action and progress</w:t>
      </w:r>
      <w:r w:rsidR="00AE398E" w:rsidRPr="00BE0BCF">
        <w:rPr>
          <w:rFonts w:ascii="Calibri" w:hAnsi="Calibri" w:cs="Calibri"/>
        </w:rPr>
        <w:t xml:space="preserve">, </w:t>
      </w:r>
      <w:r w:rsidRPr="00BE0BCF">
        <w:rPr>
          <w:rFonts w:ascii="Calibri" w:hAnsi="Calibri" w:cs="Calibri"/>
        </w:rPr>
        <w:t xml:space="preserve">measured against </w:t>
      </w:r>
      <w:r w:rsidR="00873639">
        <w:rPr>
          <w:rFonts w:ascii="Calibri" w:hAnsi="Calibri" w:cs="Calibri"/>
        </w:rPr>
        <w:t xml:space="preserve">the </w:t>
      </w:r>
      <w:r w:rsidRPr="00BE0BCF">
        <w:rPr>
          <w:rFonts w:ascii="Calibri" w:hAnsi="Calibri" w:cs="Calibri"/>
        </w:rPr>
        <w:t>long-term goals adopted at the Paris Agreement of 2015.</w:t>
      </w:r>
    </w:p>
    <w:p w14:paraId="5914CB74" w14:textId="77777777" w:rsidR="00515169" w:rsidRDefault="00AE398E" w:rsidP="00AE398E">
      <w:pPr>
        <w:pStyle w:val="NormalWeb"/>
        <w:rPr>
          <w:rFonts w:ascii="Calibri" w:hAnsi="Calibri" w:cs="Calibri"/>
        </w:rPr>
      </w:pPr>
      <w:r w:rsidRPr="00BE0BCF">
        <w:rPr>
          <w:rFonts w:ascii="Calibri" w:hAnsi="Calibri" w:cs="Calibri"/>
        </w:rPr>
        <w:t>The Global Stocktake outcome in Dubai</w:t>
      </w:r>
      <w:r w:rsidR="00F30AEC" w:rsidRPr="00BE0BCF">
        <w:rPr>
          <w:rFonts w:ascii="Calibri" w:hAnsi="Calibri" w:cs="Calibri"/>
        </w:rPr>
        <w:t xml:space="preserve"> – </w:t>
      </w:r>
      <w:r w:rsidRPr="00BE0BCF">
        <w:rPr>
          <w:rFonts w:ascii="Calibri" w:hAnsi="Calibri" w:cs="Calibri"/>
        </w:rPr>
        <w:t xml:space="preserve">dubbed the </w:t>
      </w:r>
      <w:hyperlink r:id="rId11" w:tgtFrame="_blank" w:history="1">
        <w:r w:rsidRPr="00BE0BCF">
          <w:rPr>
            <w:rStyle w:val="Hyperlink"/>
            <w:rFonts w:ascii="Calibri" w:eastAsiaTheme="majorEastAsia" w:hAnsi="Calibri" w:cs="Calibri"/>
          </w:rPr>
          <w:t>UAE Consensus</w:t>
        </w:r>
      </w:hyperlink>
      <w:r w:rsidR="00F30AEC" w:rsidRPr="00BE0BCF">
        <w:rPr>
          <w:rFonts w:ascii="Calibri" w:hAnsi="Calibri" w:cs="Calibri"/>
        </w:rPr>
        <w:t xml:space="preserve"> – </w:t>
      </w:r>
      <w:r w:rsidRPr="00BE0BCF">
        <w:rPr>
          <w:rFonts w:ascii="Calibri" w:hAnsi="Calibri" w:cs="Calibri"/>
        </w:rPr>
        <w:t>covered the full scope of climate issues, sending critical signals for energy, transport and natur</w:t>
      </w:r>
      <w:r w:rsidR="00F30AEC" w:rsidRPr="00BE0BCF">
        <w:rPr>
          <w:rFonts w:ascii="Calibri" w:hAnsi="Calibri" w:cs="Calibri"/>
        </w:rPr>
        <w:t xml:space="preserve">e. </w:t>
      </w:r>
    </w:p>
    <w:p w14:paraId="05B6B243" w14:textId="7825ED46" w:rsidR="00AE398E" w:rsidRPr="00BE0BCF" w:rsidRDefault="00F30AEC" w:rsidP="00AE398E">
      <w:pPr>
        <w:pStyle w:val="NormalWeb"/>
        <w:rPr>
          <w:rFonts w:ascii="Calibri" w:hAnsi="Calibri" w:cs="Calibri"/>
        </w:rPr>
      </w:pPr>
      <w:r w:rsidRPr="00BE0BCF">
        <w:rPr>
          <w:rFonts w:ascii="Calibri" w:hAnsi="Calibri" w:cs="Calibri"/>
        </w:rPr>
        <w:t xml:space="preserve">This </w:t>
      </w:r>
      <w:r w:rsidR="00AE398E" w:rsidRPr="00BE0BCF">
        <w:rPr>
          <w:rFonts w:ascii="Calibri" w:hAnsi="Calibri" w:cs="Calibri"/>
        </w:rPr>
        <w:t>provid</w:t>
      </w:r>
      <w:r w:rsidRPr="00BE0BCF">
        <w:rPr>
          <w:rFonts w:ascii="Calibri" w:hAnsi="Calibri" w:cs="Calibri"/>
        </w:rPr>
        <w:t>e</w:t>
      </w:r>
      <w:r w:rsidR="00515169">
        <w:rPr>
          <w:rFonts w:ascii="Calibri" w:hAnsi="Calibri" w:cs="Calibri"/>
        </w:rPr>
        <w:t>d</w:t>
      </w:r>
      <w:r w:rsidR="00AE398E" w:rsidRPr="00BE0BCF">
        <w:rPr>
          <w:rFonts w:ascii="Calibri" w:hAnsi="Calibri" w:cs="Calibri"/>
        </w:rPr>
        <w:t xml:space="preserve"> direction for the next round of national climate commitments (NDCs) due in 2025</w:t>
      </w:r>
      <w:r w:rsidR="00515169">
        <w:rPr>
          <w:rFonts w:ascii="Calibri" w:hAnsi="Calibri" w:cs="Calibri"/>
        </w:rPr>
        <w:t xml:space="preserve">, from all countries around the world – including the UK. </w:t>
      </w:r>
    </w:p>
    <w:p w14:paraId="249E7CBE" w14:textId="77777777" w:rsidR="00F30AEC" w:rsidRPr="00BE0BCF" w:rsidRDefault="00AE398E" w:rsidP="00AE398E">
      <w:pPr>
        <w:pStyle w:val="NormalWeb"/>
        <w:rPr>
          <w:rFonts w:ascii="Calibri" w:hAnsi="Calibri" w:cs="Calibri"/>
        </w:rPr>
      </w:pPr>
      <w:r w:rsidRPr="00BE0BCF">
        <w:rPr>
          <w:rFonts w:ascii="Calibri" w:hAnsi="Calibri" w:cs="Calibri"/>
        </w:rPr>
        <w:t xml:space="preserve">The decision to transition away from “fossil fuels" was the first time the term appeared in a COP’s formal outcome since UN climate negotiations began 30 years ago. </w:t>
      </w:r>
    </w:p>
    <w:p w14:paraId="63FC3A47" w14:textId="369E86E7" w:rsidR="00F30AEC" w:rsidRPr="00BE0BCF" w:rsidRDefault="00F30AEC" w:rsidP="00AE398E">
      <w:pPr>
        <w:pStyle w:val="NormalWeb"/>
        <w:rPr>
          <w:rFonts w:ascii="Calibri" w:hAnsi="Calibri" w:cs="Calibri"/>
        </w:rPr>
      </w:pPr>
      <w:r w:rsidRPr="00BE0BCF">
        <w:rPr>
          <w:rFonts w:ascii="Calibri" w:hAnsi="Calibri" w:cs="Calibri"/>
        </w:rPr>
        <w:t xml:space="preserve">The UAE Consensus calls the world to action, in alignment with 1.5°C, to double down on energy efficiency and triple renewable energy. </w:t>
      </w:r>
    </w:p>
    <w:p w14:paraId="53C9B86C" w14:textId="50F1F411" w:rsidR="00AE398E" w:rsidRPr="00BE0BCF" w:rsidRDefault="00AE398E" w:rsidP="00AE398E">
      <w:pPr>
        <w:rPr>
          <w:rFonts w:ascii="Calibri" w:hAnsi="Calibri" w:cs="Calibri"/>
          <w:sz w:val="24"/>
          <w:szCs w:val="24"/>
        </w:rPr>
      </w:pPr>
      <w:r w:rsidRPr="00BE0BCF">
        <w:rPr>
          <w:rFonts w:ascii="Calibri" w:hAnsi="Calibri" w:cs="Calibri"/>
          <w:sz w:val="24"/>
          <w:szCs w:val="24"/>
        </w:rPr>
        <w:t xml:space="preserve">There was also significant progress outside the formal climate negotiations — including new commitments to </w:t>
      </w:r>
      <w:hyperlink r:id="rId12" w:history="1">
        <w:r w:rsidRPr="00BE0BCF">
          <w:rPr>
            <w:rStyle w:val="Hyperlink"/>
            <w:rFonts w:ascii="Calibri" w:hAnsi="Calibri" w:cs="Calibri"/>
            <w:sz w:val="24"/>
            <w:szCs w:val="24"/>
          </w:rPr>
          <w:t>reduce methane emissions</w:t>
        </w:r>
      </w:hyperlink>
      <w:r w:rsidRPr="00BE0BCF">
        <w:rPr>
          <w:rFonts w:ascii="Calibri" w:hAnsi="Calibri" w:cs="Calibri"/>
          <w:sz w:val="24"/>
          <w:szCs w:val="24"/>
        </w:rPr>
        <w:t xml:space="preserve">, create more </w:t>
      </w:r>
      <w:hyperlink r:id="rId13" w:history="1">
        <w:r w:rsidRPr="00BE0BCF">
          <w:rPr>
            <w:rStyle w:val="Hyperlink"/>
            <w:rFonts w:ascii="Calibri" w:hAnsi="Calibri" w:cs="Calibri"/>
            <w:sz w:val="24"/>
            <w:szCs w:val="24"/>
          </w:rPr>
          <w:t>sustainable food systems</w:t>
        </w:r>
      </w:hyperlink>
      <w:r w:rsidRPr="00BE0BCF">
        <w:rPr>
          <w:rFonts w:ascii="Calibri" w:hAnsi="Calibri" w:cs="Calibri"/>
          <w:sz w:val="24"/>
          <w:szCs w:val="24"/>
        </w:rPr>
        <w:t>,</w:t>
      </w:r>
      <w:r w:rsidR="00644C5C">
        <w:rPr>
          <w:rFonts w:ascii="Calibri" w:hAnsi="Calibri" w:cs="Calibri"/>
          <w:sz w:val="24"/>
          <w:szCs w:val="24"/>
        </w:rPr>
        <w:t xml:space="preserve"> to</w:t>
      </w:r>
      <w:r w:rsidRPr="00BE0BCF">
        <w:rPr>
          <w:rFonts w:ascii="Calibri" w:hAnsi="Calibri" w:cs="Calibri"/>
          <w:sz w:val="24"/>
          <w:szCs w:val="24"/>
        </w:rPr>
        <w:t xml:space="preserve"> protect forests and more. </w:t>
      </w:r>
    </w:p>
    <w:p w14:paraId="77D2C0EA" w14:textId="308AA5E9" w:rsidR="00374608" w:rsidRPr="00BE0BCF" w:rsidRDefault="00374608" w:rsidP="00AE398E">
      <w:pPr>
        <w:rPr>
          <w:rFonts w:ascii="Calibri" w:hAnsi="Calibri" w:cs="Calibri"/>
          <w:sz w:val="24"/>
          <w:szCs w:val="24"/>
        </w:rPr>
      </w:pPr>
      <w:proofErr w:type="gramStart"/>
      <w:r w:rsidRPr="00BE0BCF">
        <w:rPr>
          <w:rFonts w:ascii="Calibri" w:hAnsi="Calibri" w:cs="Calibri"/>
          <w:sz w:val="24"/>
          <w:szCs w:val="24"/>
        </w:rPr>
        <w:t>A</w:t>
      </w:r>
      <w:r w:rsidR="00644C5C">
        <w:rPr>
          <w:rFonts w:ascii="Calibri" w:hAnsi="Calibri" w:cs="Calibri"/>
          <w:sz w:val="24"/>
          <w:szCs w:val="24"/>
        </w:rPr>
        <w:t>lso</w:t>
      </w:r>
      <w:proofErr w:type="gramEnd"/>
      <w:r w:rsidR="00644C5C">
        <w:rPr>
          <w:rFonts w:ascii="Calibri" w:hAnsi="Calibri" w:cs="Calibri"/>
          <w:sz w:val="24"/>
          <w:szCs w:val="24"/>
        </w:rPr>
        <w:t xml:space="preserve"> of note – a</w:t>
      </w:r>
      <w:r w:rsidRPr="00BE0BCF">
        <w:rPr>
          <w:rFonts w:ascii="Calibri" w:hAnsi="Calibri" w:cs="Calibri"/>
          <w:sz w:val="24"/>
          <w:szCs w:val="24"/>
        </w:rPr>
        <w:t xml:space="preserve"> historic decision was made to establish the loss and damage fund, with commitments from countries to capitalise it: including </w:t>
      </w:r>
      <w:r w:rsidR="00E510C9" w:rsidRPr="00BE0BCF">
        <w:rPr>
          <w:rFonts w:ascii="Calibri" w:hAnsi="Calibri" w:cs="Calibri"/>
          <w:sz w:val="24"/>
          <w:szCs w:val="24"/>
        </w:rPr>
        <w:t>£</w:t>
      </w:r>
      <w:r w:rsidRPr="00BE0BCF">
        <w:rPr>
          <w:rFonts w:ascii="Calibri" w:hAnsi="Calibri" w:cs="Calibri"/>
          <w:sz w:val="24"/>
          <w:szCs w:val="24"/>
        </w:rPr>
        <w:t xml:space="preserve">40mn from the UK, 100mn </w:t>
      </w:r>
      <w:r w:rsidR="006E524A" w:rsidRPr="00BE0BCF">
        <w:rPr>
          <w:rFonts w:ascii="Calibri" w:hAnsi="Calibri" w:cs="Calibri"/>
          <w:sz w:val="24"/>
          <w:szCs w:val="24"/>
        </w:rPr>
        <w:t xml:space="preserve">euros </w:t>
      </w:r>
      <w:r w:rsidRPr="00BE0BCF">
        <w:rPr>
          <w:rFonts w:ascii="Calibri" w:hAnsi="Calibri" w:cs="Calibri"/>
          <w:sz w:val="24"/>
          <w:szCs w:val="24"/>
        </w:rPr>
        <w:t xml:space="preserve">each from Germany, France, Italy and more from the rest of the EU, and interestingly, </w:t>
      </w:r>
      <w:r w:rsidR="00BE0BCF" w:rsidRPr="00BE0BCF">
        <w:rPr>
          <w:rFonts w:ascii="Calibri" w:hAnsi="Calibri" w:cs="Calibri"/>
          <w:sz w:val="24"/>
          <w:szCs w:val="24"/>
        </w:rPr>
        <w:t>$</w:t>
      </w:r>
      <w:r w:rsidRPr="00BE0BCF">
        <w:rPr>
          <w:rFonts w:ascii="Calibri" w:hAnsi="Calibri" w:cs="Calibri"/>
          <w:sz w:val="24"/>
          <w:szCs w:val="24"/>
        </w:rPr>
        <w:t>100mn from the UAE breaking out of the typical model with a developing country contribution.</w:t>
      </w:r>
    </w:p>
    <w:p w14:paraId="138FC8DC" w14:textId="5426193E" w:rsidR="00144581" w:rsidRPr="00BE0BCF" w:rsidRDefault="00FF248F" w:rsidP="00AE398E">
      <w:pPr>
        <w:pStyle w:val="NormalWeb"/>
        <w:rPr>
          <w:rFonts w:ascii="Calibri" w:hAnsi="Calibri" w:cs="Calibri"/>
        </w:rPr>
      </w:pPr>
      <w:r>
        <w:rPr>
          <w:rFonts w:ascii="Calibri" w:hAnsi="Calibri" w:cs="Calibri"/>
        </w:rPr>
        <w:t>However, it</w:t>
      </w:r>
      <w:r w:rsidR="00AE398E" w:rsidRPr="00BE0BCF">
        <w:rPr>
          <w:rFonts w:ascii="Calibri" w:hAnsi="Calibri" w:cs="Calibri"/>
        </w:rPr>
        <w:t xml:space="preserve"> wasn’t all good news. The lead negotiator for the </w:t>
      </w:r>
      <w:hyperlink r:id="rId14" w:tgtFrame="_blank" w:history="1">
        <w:r w:rsidR="00AE398E" w:rsidRPr="00BE0BCF">
          <w:rPr>
            <w:rStyle w:val="Hyperlink"/>
            <w:rFonts w:ascii="Calibri" w:eastAsiaTheme="majorEastAsia" w:hAnsi="Calibri" w:cs="Calibri"/>
          </w:rPr>
          <w:t>Alliance of Small Island States</w:t>
        </w:r>
      </w:hyperlink>
      <w:r w:rsidR="00AE398E" w:rsidRPr="00BE0BCF">
        <w:rPr>
          <w:rFonts w:ascii="Calibri" w:hAnsi="Calibri" w:cs="Calibri"/>
        </w:rPr>
        <w:t xml:space="preserve"> said that while the agreement has many good elements, </w:t>
      </w:r>
      <w:r>
        <w:rPr>
          <w:rFonts w:ascii="Calibri" w:hAnsi="Calibri" w:cs="Calibri"/>
        </w:rPr>
        <w:t xml:space="preserve">further </w:t>
      </w:r>
      <w:r w:rsidR="00AE398E" w:rsidRPr="00BE0BCF">
        <w:rPr>
          <w:rFonts w:ascii="Calibri" w:hAnsi="Calibri" w:cs="Calibri"/>
        </w:rPr>
        <w:t xml:space="preserve">course correction was needed to avert the climate crisis. There </w:t>
      </w:r>
      <w:r w:rsidR="00F30AEC" w:rsidRPr="00BE0BCF">
        <w:rPr>
          <w:rFonts w:ascii="Calibri" w:hAnsi="Calibri" w:cs="Calibri"/>
        </w:rPr>
        <w:t>were</w:t>
      </w:r>
      <w:r w:rsidR="00AE398E" w:rsidRPr="00BE0BCF">
        <w:rPr>
          <w:rFonts w:ascii="Calibri" w:hAnsi="Calibri" w:cs="Calibri"/>
        </w:rPr>
        <w:t xml:space="preserve"> shortcomings – especially on finance for adaptation – </w:t>
      </w:r>
      <w:r w:rsidR="00F30AEC" w:rsidRPr="00BE0BCF">
        <w:rPr>
          <w:rFonts w:ascii="Calibri" w:hAnsi="Calibri" w:cs="Calibri"/>
        </w:rPr>
        <w:t>as well as certain</w:t>
      </w:r>
      <w:r w:rsidR="00AE398E" w:rsidRPr="00BE0BCF">
        <w:rPr>
          <w:rFonts w:ascii="Calibri" w:hAnsi="Calibri" w:cs="Calibri"/>
        </w:rPr>
        <w:t xml:space="preserve"> loophole</w:t>
      </w:r>
      <w:r>
        <w:rPr>
          <w:rFonts w:ascii="Calibri" w:hAnsi="Calibri" w:cs="Calibri"/>
        </w:rPr>
        <w:t xml:space="preserve">s left in the final agreement. </w:t>
      </w:r>
    </w:p>
    <w:p w14:paraId="61FDFB5D" w14:textId="237BC4F3" w:rsidR="00144581" w:rsidRPr="00BE0BCF" w:rsidRDefault="00F30AEC" w:rsidP="00EC6819">
      <w:pPr>
        <w:rPr>
          <w:rFonts w:ascii="Calibri" w:hAnsi="Calibri" w:cs="Calibri"/>
          <w:sz w:val="24"/>
          <w:szCs w:val="24"/>
        </w:rPr>
      </w:pPr>
      <w:r w:rsidRPr="00BE0BCF">
        <w:rPr>
          <w:rFonts w:ascii="Calibri" w:hAnsi="Calibri" w:cs="Calibri"/>
          <w:sz w:val="24"/>
          <w:szCs w:val="24"/>
        </w:rPr>
        <w:t xml:space="preserve">Nonetheless, </w:t>
      </w:r>
      <w:r w:rsidR="00144581" w:rsidRPr="00BE0BCF">
        <w:rPr>
          <w:rFonts w:ascii="Calibri" w:hAnsi="Calibri" w:cs="Calibri"/>
          <w:sz w:val="24"/>
          <w:szCs w:val="24"/>
        </w:rPr>
        <w:t>COP28 concluded with countries agreeing to address the gaps in the common path for global climate action</w:t>
      </w:r>
      <w:r w:rsidR="00FF248F">
        <w:rPr>
          <w:rFonts w:ascii="Calibri" w:hAnsi="Calibri" w:cs="Calibri"/>
          <w:sz w:val="24"/>
          <w:szCs w:val="24"/>
        </w:rPr>
        <w:t>: namely, the</w:t>
      </w:r>
      <w:r w:rsidR="00144581" w:rsidRPr="00BE0BCF">
        <w:rPr>
          <w:rFonts w:ascii="Calibri" w:hAnsi="Calibri" w:cs="Calibri"/>
          <w:sz w:val="24"/>
          <w:szCs w:val="24"/>
        </w:rPr>
        <w:t xml:space="preserve"> transition away from fossil fuels,</w:t>
      </w:r>
      <w:r w:rsidR="00FF248F">
        <w:rPr>
          <w:rFonts w:ascii="Calibri" w:hAnsi="Calibri" w:cs="Calibri"/>
          <w:sz w:val="24"/>
          <w:szCs w:val="24"/>
        </w:rPr>
        <w:t xml:space="preserve"> the need to</w:t>
      </w:r>
      <w:r w:rsidR="00144581" w:rsidRPr="00BE0BCF">
        <w:rPr>
          <w:rFonts w:ascii="Calibri" w:hAnsi="Calibri" w:cs="Calibri"/>
          <w:sz w:val="24"/>
          <w:szCs w:val="24"/>
        </w:rPr>
        <w:t xml:space="preserve"> </w:t>
      </w:r>
      <w:r w:rsidR="00144581" w:rsidRPr="00BE0BCF">
        <w:rPr>
          <w:rFonts w:ascii="Calibri" w:hAnsi="Calibri" w:cs="Calibri"/>
          <w:sz w:val="24"/>
          <w:szCs w:val="24"/>
        </w:rPr>
        <w:lastRenderedPageBreak/>
        <w:t xml:space="preserve">deliver on global targets on adaptation, and take new steps to scale up finance for climate action. The proof will </w:t>
      </w:r>
      <w:r w:rsidR="00EC6819">
        <w:rPr>
          <w:rFonts w:ascii="Calibri" w:hAnsi="Calibri" w:cs="Calibri"/>
          <w:sz w:val="24"/>
          <w:szCs w:val="24"/>
        </w:rPr>
        <w:t xml:space="preserve">now </w:t>
      </w:r>
      <w:r w:rsidR="00144581" w:rsidRPr="00BE0BCF">
        <w:rPr>
          <w:rFonts w:ascii="Calibri" w:hAnsi="Calibri" w:cs="Calibri"/>
          <w:sz w:val="24"/>
          <w:szCs w:val="24"/>
        </w:rPr>
        <w:t>be in the delivery</w:t>
      </w:r>
      <w:r w:rsidR="00EC6819">
        <w:rPr>
          <w:rFonts w:ascii="Calibri" w:hAnsi="Calibri" w:cs="Calibri"/>
        </w:rPr>
        <w:t>.</w:t>
      </w:r>
    </w:p>
    <w:p w14:paraId="6409927E" w14:textId="44B0BA81" w:rsidR="00F30AEC" w:rsidRPr="00BE0BCF" w:rsidRDefault="002A4E05">
      <w:pPr>
        <w:rPr>
          <w:rFonts w:ascii="Calibri" w:hAnsi="Calibri" w:cs="Calibri"/>
          <w:sz w:val="24"/>
          <w:szCs w:val="24"/>
        </w:rPr>
      </w:pPr>
      <w:r>
        <w:rPr>
          <w:rFonts w:ascii="Calibri" w:hAnsi="Calibri" w:cs="Calibri"/>
          <w:sz w:val="24"/>
          <w:szCs w:val="24"/>
        </w:rPr>
        <w:t xml:space="preserve">So, in a </w:t>
      </w:r>
      <w:r w:rsidR="0091128C">
        <w:rPr>
          <w:rFonts w:ascii="Calibri" w:hAnsi="Calibri" w:cs="Calibri"/>
          <w:sz w:val="24"/>
          <w:szCs w:val="24"/>
        </w:rPr>
        <w:t>nutshell</w:t>
      </w:r>
      <w:r>
        <w:rPr>
          <w:rFonts w:ascii="Calibri" w:hAnsi="Calibri" w:cs="Calibri"/>
          <w:sz w:val="24"/>
          <w:szCs w:val="24"/>
        </w:rPr>
        <w:t>, for the UK, and all other</w:t>
      </w:r>
      <w:r w:rsidR="00F30AEC" w:rsidRPr="00BE0BCF">
        <w:rPr>
          <w:rFonts w:ascii="Calibri" w:hAnsi="Calibri" w:cs="Calibri"/>
          <w:sz w:val="24"/>
          <w:szCs w:val="24"/>
        </w:rPr>
        <w:t xml:space="preserve"> countries around the world</w:t>
      </w:r>
      <w:r>
        <w:rPr>
          <w:rFonts w:ascii="Calibri" w:hAnsi="Calibri" w:cs="Calibri"/>
          <w:sz w:val="24"/>
          <w:szCs w:val="24"/>
        </w:rPr>
        <w:t xml:space="preserve">; </w:t>
      </w:r>
      <w:r w:rsidR="00144581" w:rsidRPr="00BE0BCF">
        <w:rPr>
          <w:rFonts w:ascii="Calibri" w:hAnsi="Calibri" w:cs="Calibri"/>
          <w:sz w:val="24"/>
          <w:szCs w:val="24"/>
        </w:rPr>
        <w:t>COP</w:t>
      </w:r>
      <w:r w:rsidR="00F30AEC" w:rsidRPr="00BE0BCF">
        <w:rPr>
          <w:rFonts w:ascii="Calibri" w:hAnsi="Calibri" w:cs="Calibri"/>
          <w:sz w:val="24"/>
          <w:szCs w:val="24"/>
        </w:rPr>
        <w:t>28</w:t>
      </w:r>
      <w:r w:rsidR="00144581" w:rsidRPr="00BE0BCF">
        <w:rPr>
          <w:rFonts w:ascii="Calibri" w:hAnsi="Calibri" w:cs="Calibri"/>
          <w:sz w:val="24"/>
          <w:szCs w:val="24"/>
        </w:rPr>
        <w:t xml:space="preserve"> signals the beginning of the end of the fossil fuel era, backed by science and boosted by agreements on tripling renewables and doubling energy efficiency by 2030. </w:t>
      </w:r>
      <w:r w:rsidR="00F30AEC" w:rsidRPr="00BE0BCF">
        <w:rPr>
          <w:rFonts w:ascii="Calibri" w:hAnsi="Calibri" w:cs="Calibri"/>
          <w:sz w:val="24"/>
          <w:szCs w:val="24"/>
        </w:rPr>
        <w:t>It acted as</w:t>
      </w:r>
      <w:r w:rsidR="00144581" w:rsidRPr="00BE0BCF">
        <w:rPr>
          <w:rFonts w:ascii="Calibri" w:hAnsi="Calibri" w:cs="Calibri"/>
          <w:sz w:val="24"/>
          <w:szCs w:val="24"/>
        </w:rPr>
        <w:t xml:space="preserve"> a clear call for governments, business and investors to commit to a cleaner future –</w:t>
      </w:r>
      <w:r w:rsidR="00F30AEC" w:rsidRPr="00BE0BCF">
        <w:rPr>
          <w:rFonts w:ascii="Calibri" w:hAnsi="Calibri" w:cs="Calibri"/>
          <w:sz w:val="24"/>
          <w:szCs w:val="24"/>
        </w:rPr>
        <w:t xml:space="preserve"> with</w:t>
      </w:r>
      <w:r w:rsidR="00144581" w:rsidRPr="00BE0BCF">
        <w:rPr>
          <w:rFonts w:ascii="Calibri" w:hAnsi="Calibri" w:cs="Calibri"/>
          <w:sz w:val="24"/>
          <w:szCs w:val="24"/>
        </w:rPr>
        <w:t xml:space="preserve"> all eyes now on </w:t>
      </w:r>
      <w:r w:rsidR="00F30AEC" w:rsidRPr="00BE0BCF">
        <w:rPr>
          <w:rFonts w:ascii="Calibri" w:hAnsi="Calibri" w:cs="Calibri"/>
          <w:sz w:val="24"/>
          <w:szCs w:val="24"/>
        </w:rPr>
        <w:t>countries</w:t>
      </w:r>
      <w:r w:rsidR="00144581" w:rsidRPr="00BE0BCF">
        <w:rPr>
          <w:rFonts w:ascii="Calibri" w:hAnsi="Calibri" w:cs="Calibri"/>
          <w:sz w:val="24"/>
          <w:szCs w:val="24"/>
        </w:rPr>
        <w:t xml:space="preserve"> to turn this into faster, </w:t>
      </w:r>
      <w:r w:rsidR="0091128C" w:rsidRPr="00BE0BCF">
        <w:rPr>
          <w:rFonts w:ascii="Calibri" w:hAnsi="Calibri" w:cs="Calibri"/>
          <w:sz w:val="24"/>
          <w:szCs w:val="24"/>
        </w:rPr>
        <w:t>real-world</w:t>
      </w:r>
      <w:r w:rsidR="00144581" w:rsidRPr="00BE0BCF">
        <w:rPr>
          <w:rFonts w:ascii="Calibri" w:hAnsi="Calibri" w:cs="Calibri"/>
          <w:sz w:val="24"/>
          <w:szCs w:val="24"/>
        </w:rPr>
        <w:t xml:space="preserve"> action. </w:t>
      </w:r>
    </w:p>
    <w:p w14:paraId="6A2DF1A8" w14:textId="3BA7BEBA" w:rsidR="0091128C" w:rsidRDefault="00F30AEC" w:rsidP="00144581">
      <w:pPr>
        <w:pStyle w:val="NormalWeb"/>
        <w:rPr>
          <w:rFonts w:ascii="Calibri" w:hAnsi="Calibri" w:cs="Calibri"/>
          <w:b/>
          <w:bCs/>
        </w:rPr>
      </w:pPr>
      <w:r w:rsidRPr="00BE0BCF">
        <w:rPr>
          <w:rFonts w:ascii="Calibri" w:hAnsi="Calibri" w:cs="Calibri"/>
          <w:b/>
          <w:bCs/>
        </w:rPr>
        <w:t>I’ll now turn to what this means for UK climate policy</w:t>
      </w:r>
      <w:r w:rsidR="00782B4C">
        <w:rPr>
          <w:rFonts w:ascii="Calibri" w:hAnsi="Calibri" w:cs="Calibri"/>
          <w:b/>
          <w:bCs/>
        </w:rPr>
        <w:t xml:space="preserve"> – thinking about the good, the bad and the ugly. </w:t>
      </w:r>
    </w:p>
    <w:p w14:paraId="71081CEA" w14:textId="4AEFBCE1" w:rsidR="00F30AEC" w:rsidRPr="00BE0BCF" w:rsidRDefault="000325A7" w:rsidP="00144581">
      <w:pPr>
        <w:pStyle w:val="NormalWeb"/>
        <w:rPr>
          <w:rFonts w:ascii="Calibri" w:hAnsi="Calibri" w:cs="Calibri"/>
        </w:rPr>
      </w:pPr>
      <w:r w:rsidRPr="00BE0BCF">
        <w:rPr>
          <w:rFonts w:ascii="Calibri" w:hAnsi="Calibri" w:cs="Calibri"/>
        </w:rPr>
        <w:t xml:space="preserve">Obviously not time in today’s meeting to go through in detail every </w:t>
      </w:r>
      <w:r w:rsidR="00231C3A" w:rsidRPr="00BE0BCF">
        <w:rPr>
          <w:rFonts w:ascii="Calibri" w:hAnsi="Calibri" w:cs="Calibri"/>
        </w:rPr>
        <w:t xml:space="preserve">climate policy in detail, so will consider three areas central to E3G’s UK work: a net zero power system, </w:t>
      </w:r>
      <w:r w:rsidR="008B7DFB" w:rsidRPr="00BE0BCF">
        <w:rPr>
          <w:rFonts w:ascii="Calibri" w:hAnsi="Calibri" w:cs="Calibri"/>
        </w:rPr>
        <w:t xml:space="preserve">home decarbonisation and oil and gas. </w:t>
      </w:r>
    </w:p>
    <w:p w14:paraId="38A87F8B" w14:textId="20CCEAD0" w:rsidR="00144581" w:rsidRPr="00BE0BCF" w:rsidRDefault="008F49D4" w:rsidP="008F49D4">
      <w:pPr>
        <w:rPr>
          <w:rFonts w:ascii="Calibri" w:hAnsi="Calibri" w:cs="Calibri"/>
          <w:b/>
          <w:bCs/>
          <w:sz w:val="24"/>
          <w:szCs w:val="24"/>
        </w:rPr>
      </w:pPr>
      <w:r w:rsidRPr="00BE0BCF">
        <w:rPr>
          <w:rFonts w:ascii="Calibri" w:hAnsi="Calibri" w:cs="Calibri"/>
          <w:b/>
          <w:bCs/>
          <w:sz w:val="24"/>
          <w:szCs w:val="24"/>
        </w:rPr>
        <w:t xml:space="preserve">Start with the good: UK power </w:t>
      </w:r>
    </w:p>
    <w:p w14:paraId="79D94C41" w14:textId="77777777" w:rsidR="0091128C" w:rsidRDefault="00240A05" w:rsidP="00240A05">
      <w:pPr>
        <w:rPr>
          <w:rFonts w:ascii="Calibri" w:hAnsi="Calibri" w:cs="Calibri"/>
          <w:sz w:val="24"/>
          <w:szCs w:val="24"/>
        </w:rPr>
      </w:pPr>
      <w:r w:rsidRPr="00BE0BCF">
        <w:rPr>
          <w:rFonts w:ascii="Calibri" w:hAnsi="Calibri" w:cs="Calibri"/>
          <w:sz w:val="24"/>
          <w:szCs w:val="24"/>
        </w:rPr>
        <w:t xml:space="preserve">The UK has the potential to be a world leader </w:t>
      </w:r>
      <w:r w:rsidR="0091128C">
        <w:rPr>
          <w:rFonts w:ascii="Calibri" w:hAnsi="Calibri" w:cs="Calibri"/>
          <w:sz w:val="24"/>
          <w:szCs w:val="24"/>
        </w:rPr>
        <w:t>when it comes to a net zero power system</w:t>
      </w:r>
      <w:r w:rsidRPr="00BE0BCF">
        <w:rPr>
          <w:rFonts w:ascii="Calibri" w:hAnsi="Calibri" w:cs="Calibri"/>
          <w:sz w:val="24"/>
          <w:szCs w:val="24"/>
        </w:rPr>
        <w:t>.</w:t>
      </w:r>
    </w:p>
    <w:p w14:paraId="1712B85C" w14:textId="15B46140" w:rsidR="00A32F77" w:rsidRPr="00BE0BCF" w:rsidRDefault="00240A05" w:rsidP="00240A05">
      <w:pPr>
        <w:rPr>
          <w:rFonts w:ascii="Calibri" w:hAnsi="Calibri" w:cs="Calibri"/>
          <w:sz w:val="24"/>
          <w:szCs w:val="24"/>
        </w:rPr>
      </w:pPr>
      <w:r w:rsidRPr="00BE0BCF">
        <w:rPr>
          <w:rFonts w:ascii="Calibri" w:hAnsi="Calibri" w:cs="Calibri"/>
          <w:sz w:val="24"/>
          <w:szCs w:val="24"/>
        </w:rPr>
        <w:t xml:space="preserve">Get the market structure, public investment, incentives and regulations right and </w:t>
      </w:r>
      <w:r w:rsidR="0091128C">
        <w:rPr>
          <w:rFonts w:ascii="Calibri" w:hAnsi="Calibri" w:cs="Calibri"/>
          <w:sz w:val="24"/>
          <w:szCs w:val="24"/>
        </w:rPr>
        <w:t>Britian can</w:t>
      </w:r>
      <w:r w:rsidRPr="00BE0BCF">
        <w:rPr>
          <w:rFonts w:ascii="Calibri" w:hAnsi="Calibri" w:cs="Calibri"/>
          <w:sz w:val="24"/>
          <w:szCs w:val="24"/>
        </w:rPr>
        <w:t xml:space="preserve"> be a pioneer, helping to catalyse the rapid decarbonisation of power systems in other countries.</w:t>
      </w:r>
    </w:p>
    <w:p w14:paraId="337DE16D" w14:textId="77777777" w:rsidR="0091128C" w:rsidRDefault="00240A05" w:rsidP="00240A05">
      <w:pPr>
        <w:rPr>
          <w:rFonts w:ascii="Calibri" w:hAnsi="Calibri" w:cs="Calibri"/>
          <w:sz w:val="24"/>
          <w:szCs w:val="24"/>
        </w:rPr>
      </w:pPr>
      <w:r w:rsidRPr="00BE0BCF">
        <w:rPr>
          <w:rFonts w:ascii="Calibri" w:hAnsi="Calibri" w:cs="Calibri"/>
          <w:sz w:val="24"/>
          <w:szCs w:val="24"/>
        </w:rPr>
        <w:t xml:space="preserve">However, experts from the Climate Change Committee and National Infrastructure Commission have </w:t>
      </w:r>
      <w:r w:rsidR="0091128C">
        <w:rPr>
          <w:rFonts w:ascii="Calibri" w:hAnsi="Calibri" w:cs="Calibri"/>
          <w:sz w:val="24"/>
          <w:szCs w:val="24"/>
        </w:rPr>
        <w:t xml:space="preserve">recently </w:t>
      </w:r>
      <w:r w:rsidRPr="00BE0BCF">
        <w:rPr>
          <w:rFonts w:ascii="Calibri" w:hAnsi="Calibri" w:cs="Calibri"/>
          <w:sz w:val="24"/>
          <w:szCs w:val="24"/>
        </w:rPr>
        <w:t xml:space="preserve">warned that the UK is off-track to meet these targets. </w:t>
      </w:r>
    </w:p>
    <w:p w14:paraId="14C6DAD8" w14:textId="0F0AFC4D" w:rsidR="00240A05" w:rsidRPr="00BE0BCF" w:rsidRDefault="00240A05" w:rsidP="00240A05">
      <w:pPr>
        <w:rPr>
          <w:rFonts w:ascii="Calibri" w:hAnsi="Calibri" w:cs="Calibri"/>
          <w:sz w:val="24"/>
          <w:szCs w:val="24"/>
        </w:rPr>
      </w:pPr>
      <w:r w:rsidRPr="00BE0BCF">
        <w:rPr>
          <w:rFonts w:ascii="Calibri" w:hAnsi="Calibri" w:cs="Calibri"/>
          <w:sz w:val="24"/>
          <w:szCs w:val="24"/>
        </w:rPr>
        <w:t>While progress has been made this year – including with change to the Contracts for Different to ensure the procurement of offshore wind at the next auction around; and progress on grids, there remain major challenges in the way of meeting the 2035 power decarbonisation target.</w:t>
      </w:r>
    </w:p>
    <w:p w14:paraId="2BC65840" w14:textId="77777777" w:rsidR="00240A05" w:rsidRPr="00BE0BCF" w:rsidRDefault="00240A05" w:rsidP="00240A05">
      <w:pPr>
        <w:rPr>
          <w:rFonts w:ascii="Calibri" w:hAnsi="Calibri" w:cs="Calibri"/>
          <w:sz w:val="24"/>
          <w:szCs w:val="24"/>
        </w:rPr>
      </w:pPr>
      <w:r w:rsidRPr="00BE0BCF">
        <w:rPr>
          <w:rFonts w:ascii="Calibri" w:hAnsi="Calibri" w:cs="Calibri"/>
          <w:sz w:val="24"/>
          <w:szCs w:val="24"/>
        </w:rPr>
        <w:t xml:space="preserve">E3G has identified strategic areas where we can add value to near-term policy making, ensuring essential architecture is put in place to get us on track. </w:t>
      </w:r>
    </w:p>
    <w:p w14:paraId="73346989" w14:textId="3FA227F9" w:rsidR="00240A05" w:rsidRPr="00BE0BCF" w:rsidRDefault="00240A05" w:rsidP="0091128C">
      <w:pPr>
        <w:pStyle w:val="ListParagraph"/>
        <w:numPr>
          <w:ilvl w:val="0"/>
          <w:numId w:val="11"/>
        </w:numPr>
        <w:rPr>
          <w:rFonts w:ascii="Calibri" w:hAnsi="Calibri" w:cs="Calibri"/>
          <w:b/>
          <w:bCs/>
          <w:sz w:val="24"/>
          <w:szCs w:val="24"/>
        </w:rPr>
      </w:pPr>
      <w:r w:rsidRPr="00BE0BCF">
        <w:rPr>
          <w:rFonts w:ascii="Calibri" w:hAnsi="Calibri" w:cs="Calibri"/>
          <w:b/>
          <w:bCs/>
          <w:sz w:val="24"/>
          <w:szCs w:val="24"/>
        </w:rPr>
        <w:t xml:space="preserve">Making progress through the Review of Electricity Market Arrangements (REMA): </w:t>
      </w:r>
      <w:r w:rsidRPr="00BE0BCF">
        <w:rPr>
          <w:rFonts w:ascii="Calibri" w:hAnsi="Calibri" w:cs="Calibri"/>
          <w:sz w:val="24"/>
          <w:szCs w:val="24"/>
        </w:rPr>
        <w:t xml:space="preserve">REMA is the major policy process through which major changes will be made to the way that electricity is priced, </w:t>
      </w:r>
      <w:proofErr w:type="spellStart"/>
      <w:r w:rsidRPr="00BE0BCF">
        <w:rPr>
          <w:rFonts w:ascii="Calibri" w:hAnsi="Calibri" w:cs="Calibri"/>
          <w:sz w:val="24"/>
          <w:szCs w:val="24"/>
        </w:rPr>
        <w:t>CfDs</w:t>
      </w:r>
      <w:proofErr w:type="spellEnd"/>
      <w:r w:rsidRPr="00BE0BCF">
        <w:rPr>
          <w:rFonts w:ascii="Calibri" w:hAnsi="Calibri" w:cs="Calibri"/>
          <w:sz w:val="24"/>
          <w:szCs w:val="24"/>
        </w:rPr>
        <w:t xml:space="preserve"> are established and capacity markets are run. E3G </w:t>
      </w:r>
      <w:r w:rsidR="0091128C">
        <w:rPr>
          <w:rFonts w:ascii="Calibri" w:hAnsi="Calibri" w:cs="Calibri"/>
          <w:sz w:val="24"/>
          <w:szCs w:val="24"/>
        </w:rPr>
        <w:t>calls on the government to</w:t>
      </w:r>
      <w:r w:rsidRPr="00BE0BCF">
        <w:rPr>
          <w:rFonts w:ascii="Calibri" w:hAnsi="Calibri" w:cs="Calibri"/>
          <w:sz w:val="24"/>
          <w:szCs w:val="24"/>
        </w:rPr>
        <w:t xml:space="preserve"> support high ambition outcomes which represent the best deal for households, industry and the climate.</w:t>
      </w:r>
    </w:p>
    <w:p w14:paraId="6251172C" w14:textId="250C6441" w:rsidR="00FD0984" w:rsidRPr="00BE0BCF" w:rsidRDefault="00782B4C" w:rsidP="0091128C">
      <w:pPr>
        <w:pStyle w:val="ListParagraph"/>
        <w:numPr>
          <w:ilvl w:val="0"/>
          <w:numId w:val="11"/>
        </w:numPr>
        <w:rPr>
          <w:rFonts w:ascii="Calibri" w:hAnsi="Calibri" w:cs="Calibri"/>
          <w:b/>
          <w:bCs/>
          <w:sz w:val="24"/>
          <w:szCs w:val="24"/>
        </w:rPr>
      </w:pPr>
      <w:r>
        <w:rPr>
          <w:rFonts w:ascii="Calibri" w:hAnsi="Calibri" w:cs="Calibri"/>
          <w:b/>
          <w:bCs/>
          <w:sz w:val="24"/>
          <w:szCs w:val="24"/>
        </w:rPr>
        <w:t>Second, we’re calling on the government to provide</w:t>
      </w:r>
      <w:r w:rsidR="00FD0984" w:rsidRPr="00BE0BCF">
        <w:rPr>
          <w:rFonts w:ascii="Calibri" w:hAnsi="Calibri" w:cs="Calibri"/>
          <w:b/>
          <w:bCs/>
          <w:sz w:val="24"/>
          <w:szCs w:val="24"/>
        </w:rPr>
        <w:t xml:space="preserve"> sufficient support for </w:t>
      </w:r>
      <w:r w:rsidR="00073087" w:rsidRPr="00BE0BCF">
        <w:rPr>
          <w:rFonts w:ascii="Calibri" w:hAnsi="Calibri" w:cs="Calibri"/>
          <w:b/>
          <w:bCs/>
          <w:sz w:val="24"/>
          <w:szCs w:val="24"/>
        </w:rPr>
        <w:t>renewables</w:t>
      </w:r>
      <w:r>
        <w:rPr>
          <w:rFonts w:ascii="Calibri" w:hAnsi="Calibri" w:cs="Calibri"/>
          <w:b/>
          <w:bCs/>
          <w:sz w:val="24"/>
          <w:szCs w:val="24"/>
        </w:rPr>
        <w:t>, including</w:t>
      </w:r>
      <w:r w:rsidR="00073087" w:rsidRPr="00BE0BCF">
        <w:rPr>
          <w:rFonts w:ascii="Calibri" w:hAnsi="Calibri" w:cs="Calibri"/>
          <w:b/>
          <w:bCs/>
          <w:sz w:val="24"/>
          <w:szCs w:val="24"/>
        </w:rPr>
        <w:t xml:space="preserve"> through the contracts for difference (</w:t>
      </w:r>
      <w:proofErr w:type="spellStart"/>
      <w:r w:rsidR="00073087" w:rsidRPr="00BE0BCF">
        <w:rPr>
          <w:rFonts w:ascii="Calibri" w:hAnsi="Calibri" w:cs="Calibri"/>
          <w:b/>
          <w:bCs/>
          <w:sz w:val="24"/>
          <w:szCs w:val="24"/>
        </w:rPr>
        <w:t>CfD</w:t>
      </w:r>
      <w:proofErr w:type="spellEnd"/>
      <w:r w:rsidR="00073087" w:rsidRPr="00BE0BCF">
        <w:rPr>
          <w:rFonts w:ascii="Calibri" w:hAnsi="Calibri" w:cs="Calibri"/>
          <w:b/>
          <w:bCs/>
          <w:sz w:val="24"/>
          <w:szCs w:val="24"/>
        </w:rPr>
        <w:t>) auction</w:t>
      </w:r>
      <w:r w:rsidR="00FD0984" w:rsidRPr="00BE0BCF">
        <w:rPr>
          <w:rFonts w:ascii="Calibri" w:hAnsi="Calibri" w:cs="Calibri"/>
          <w:b/>
          <w:bCs/>
          <w:sz w:val="24"/>
          <w:szCs w:val="24"/>
        </w:rPr>
        <w:t>:</w:t>
      </w:r>
      <w:r w:rsidR="00C7265E" w:rsidRPr="00BE0BCF">
        <w:rPr>
          <w:rFonts w:ascii="Calibri" w:hAnsi="Calibri" w:cs="Calibri"/>
          <w:b/>
          <w:bCs/>
          <w:sz w:val="24"/>
          <w:szCs w:val="24"/>
        </w:rPr>
        <w:t xml:space="preserve"> </w:t>
      </w:r>
      <w:r w:rsidR="00073087" w:rsidRPr="00BE0BCF">
        <w:rPr>
          <w:rFonts w:ascii="Calibri" w:hAnsi="Calibri" w:cs="Calibri"/>
          <w:sz w:val="24"/>
          <w:szCs w:val="24"/>
        </w:rPr>
        <w:t xml:space="preserve">We’ve seen major public investments from the US, EU and China, which are drawing </w:t>
      </w:r>
      <w:r w:rsidR="00372F19" w:rsidRPr="00BE0BCF">
        <w:rPr>
          <w:rFonts w:ascii="Calibri" w:hAnsi="Calibri" w:cs="Calibri"/>
          <w:sz w:val="24"/>
          <w:szCs w:val="24"/>
        </w:rPr>
        <w:t xml:space="preserve">private investment away from the UK. While we have competitive advantages, it’s crucial that the government doesn’t underfund </w:t>
      </w:r>
      <w:r w:rsidR="00EA6C34" w:rsidRPr="00BE0BCF">
        <w:rPr>
          <w:rFonts w:ascii="Calibri" w:hAnsi="Calibri" w:cs="Calibri"/>
          <w:sz w:val="24"/>
          <w:szCs w:val="24"/>
        </w:rPr>
        <w:t xml:space="preserve">our renewable sector. There were concerns last year when the </w:t>
      </w:r>
      <w:proofErr w:type="spellStart"/>
      <w:r w:rsidR="00EA6C34" w:rsidRPr="00BE0BCF">
        <w:rPr>
          <w:rFonts w:ascii="Calibri" w:hAnsi="Calibri" w:cs="Calibri"/>
          <w:sz w:val="24"/>
          <w:szCs w:val="24"/>
        </w:rPr>
        <w:t>CfD</w:t>
      </w:r>
      <w:proofErr w:type="spellEnd"/>
      <w:r w:rsidR="00EA6C34" w:rsidRPr="00BE0BCF">
        <w:rPr>
          <w:rFonts w:ascii="Calibri" w:hAnsi="Calibri" w:cs="Calibri"/>
          <w:sz w:val="24"/>
          <w:szCs w:val="24"/>
        </w:rPr>
        <w:t xml:space="preserve"> auction didn’t </w:t>
      </w:r>
      <w:r w:rsidR="00977E20" w:rsidRPr="00BE0BCF">
        <w:rPr>
          <w:rFonts w:ascii="Calibri" w:hAnsi="Calibri" w:cs="Calibri"/>
          <w:sz w:val="24"/>
          <w:szCs w:val="24"/>
        </w:rPr>
        <w:t xml:space="preserve">manage to procure any offshore wind. </w:t>
      </w:r>
      <w:r>
        <w:rPr>
          <w:rFonts w:ascii="Calibri" w:hAnsi="Calibri" w:cs="Calibri"/>
          <w:sz w:val="24"/>
          <w:szCs w:val="24"/>
        </w:rPr>
        <w:t xml:space="preserve">While the government has increased the strike price, it’s important that the overall pot available is also increased, so we don’t lead Britain underpowered. </w:t>
      </w:r>
    </w:p>
    <w:p w14:paraId="3CC1A840" w14:textId="1F63AD90" w:rsidR="00240A05" w:rsidRPr="00BE0BCF" w:rsidRDefault="00782B4C" w:rsidP="0091128C">
      <w:pPr>
        <w:pStyle w:val="ListParagraph"/>
        <w:numPr>
          <w:ilvl w:val="0"/>
          <w:numId w:val="11"/>
        </w:numPr>
        <w:rPr>
          <w:rFonts w:ascii="Calibri" w:hAnsi="Calibri" w:cs="Calibri"/>
          <w:b/>
          <w:bCs/>
          <w:sz w:val="24"/>
          <w:szCs w:val="24"/>
        </w:rPr>
      </w:pPr>
      <w:r>
        <w:rPr>
          <w:rFonts w:ascii="Calibri" w:hAnsi="Calibri" w:cs="Calibri"/>
          <w:b/>
          <w:bCs/>
          <w:sz w:val="24"/>
          <w:szCs w:val="24"/>
        </w:rPr>
        <w:lastRenderedPageBreak/>
        <w:t>Our third key priority for the government is to establish</w:t>
      </w:r>
      <w:r w:rsidR="00240A05" w:rsidRPr="00BE0BCF">
        <w:rPr>
          <w:rFonts w:ascii="Calibri" w:hAnsi="Calibri" w:cs="Calibri"/>
          <w:b/>
          <w:bCs/>
          <w:sz w:val="24"/>
          <w:szCs w:val="24"/>
        </w:rPr>
        <w:t xml:space="preserve"> strong governance frameworks for the Future System Operator and Ofgem: </w:t>
      </w:r>
      <w:r w:rsidR="00240A05" w:rsidRPr="00BE0BCF">
        <w:rPr>
          <w:rFonts w:ascii="Calibri" w:hAnsi="Calibri" w:cs="Calibri"/>
          <w:sz w:val="24"/>
          <w:szCs w:val="24"/>
        </w:rPr>
        <w:t xml:space="preserve">The FSO </w:t>
      </w:r>
      <w:r>
        <w:rPr>
          <w:rFonts w:ascii="Calibri" w:hAnsi="Calibri" w:cs="Calibri"/>
          <w:sz w:val="24"/>
          <w:szCs w:val="24"/>
        </w:rPr>
        <w:t xml:space="preserve">in particular </w:t>
      </w:r>
      <w:r w:rsidR="00240A05" w:rsidRPr="00BE0BCF">
        <w:rPr>
          <w:rFonts w:ascii="Calibri" w:hAnsi="Calibri" w:cs="Calibri"/>
          <w:sz w:val="24"/>
          <w:szCs w:val="24"/>
        </w:rPr>
        <w:t>will play a critical role in determining what gets built and where which will have huge implications for households.</w:t>
      </w:r>
    </w:p>
    <w:p w14:paraId="2D501D02" w14:textId="71D1FE3B" w:rsidR="008F49D4" w:rsidRPr="00BE0BCF" w:rsidRDefault="00992BA9" w:rsidP="008F49D4">
      <w:pPr>
        <w:rPr>
          <w:rFonts w:ascii="Calibri" w:hAnsi="Calibri" w:cs="Calibri"/>
          <w:sz w:val="24"/>
          <w:szCs w:val="24"/>
        </w:rPr>
      </w:pPr>
      <w:r w:rsidRPr="00BE0BCF">
        <w:rPr>
          <w:rFonts w:ascii="Calibri" w:hAnsi="Calibri" w:cs="Calibri"/>
          <w:sz w:val="24"/>
          <w:szCs w:val="24"/>
        </w:rPr>
        <w:t xml:space="preserve">Get these key areas right, and the UK can continue be a renewables superpower – helping shape the regulatory architecture other countries need to </w:t>
      </w:r>
      <w:r w:rsidR="00FD0984" w:rsidRPr="00BE0BCF">
        <w:rPr>
          <w:rFonts w:ascii="Calibri" w:hAnsi="Calibri" w:cs="Calibri"/>
          <w:sz w:val="24"/>
          <w:szCs w:val="24"/>
        </w:rPr>
        <w:t xml:space="preserve">meet ambitions set at COP. </w:t>
      </w:r>
    </w:p>
    <w:p w14:paraId="20B2D9C4" w14:textId="77777777" w:rsidR="00992BA9" w:rsidRPr="00BE0BCF" w:rsidRDefault="00992BA9" w:rsidP="008F49D4">
      <w:pPr>
        <w:rPr>
          <w:rFonts w:ascii="Calibri" w:hAnsi="Calibri" w:cs="Calibri"/>
          <w:sz w:val="24"/>
          <w:szCs w:val="24"/>
        </w:rPr>
      </w:pPr>
    </w:p>
    <w:p w14:paraId="24C19B11" w14:textId="1BAF92B5" w:rsidR="008F49D4" w:rsidRPr="00BE0BCF" w:rsidRDefault="008F49D4" w:rsidP="008F49D4">
      <w:pPr>
        <w:rPr>
          <w:rFonts w:ascii="Calibri" w:hAnsi="Calibri" w:cs="Calibri"/>
          <w:b/>
          <w:bCs/>
          <w:sz w:val="24"/>
          <w:szCs w:val="24"/>
        </w:rPr>
      </w:pPr>
      <w:r w:rsidRPr="00BE0BCF">
        <w:rPr>
          <w:rFonts w:ascii="Calibri" w:hAnsi="Calibri" w:cs="Calibri"/>
          <w:b/>
          <w:bCs/>
          <w:sz w:val="24"/>
          <w:szCs w:val="24"/>
        </w:rPr>
        <w:t xml:space="preserve">Next, onto the bad… the UK’s track record on energy efficiency </w:t>
      </w:r>
    </w:p>
    <w:p w14:paraId="0536AC3E" w14:textId="77777777" w:rsidR="00694A32" w:rsidRDefault="00694A32" w:rsidP="00796027">
      <w:pPr>
        <w:rPr>
          <w:rFonts w:ascii="Calibri" w:hAnsi="Calibri" w:cs="Calibri"/>
          <w:sz w:val="24"/>
          <w:szCs w:val="24"/>
        </w:rPr>
      </w:pPr>
      <w:r>
        <w:rPr>
          <w:rFonts w:ascii="Calibri" w:hAnsi="Calibri" w:cs="Calibri"/>
          <w:sz w:val="24"/>
          <w:szCs w:val="24"/>
        </w:rPr>
        <w:t xml:space="preserve">Decarbonising our homes is among the </w:t>
      </w:r>
      <w:r w:rsidR="009C2121" w:rsidRPr="00BE0BCF">
        <w:rPr>
          <w:rFonts w:ascii="Calibri" w:hAnsi="Calibri" w:cs="Calibri"/>
          <w:sz w:val="24"/>
          <w:szCs w:val="24"/>
        </w:rPr>
        <w:t xml:space="preserve">thorniest issues for UK </w:t>
      </w:r>
      <w:r>
        <w:rPr>
          <w:rFonts w:ascii="Calibri" w:hAnsi="Calibri" w:cs="Calibri"/>
          <w:sz w:val="24"/>
          <w:szCs w:val="24"/>
        </w:rPr>
        <w:t>delivery on net zero</w:t>
      </w:r>
      <w:r w:rsidR="009C2121" w:rsidRPr="00BE0BCF">
        <w:rPr>
          <w:rFonts w:ascii="Calibri" w:hAnsi="Calibri" w:cs="Calibri"/>
          <w:sz w:val="24"/>
          <w:szCs w:val="24"/>
        </w:rPr>
        <w:t xml:space="preserve">, with </w:t>
      </w:r>
      <w:r>
        <w:rPr>
          <w:rFonts w:ascii="Calibri" w:hAnsi="Calibri" w:cs="Calibri"/>
          <w:sz w:val="24"/>
          <w:szCs w:val="24"/>
        </w:rPr>
        <w:t>Britian</w:t>
      </w:r>
      <w:r w:rsidR="009C2121" w:rsidRPr="00BE0BCF">
        <w:rPr>
          <w:rFonts w:ascii="Calibri" w:hAnsi="Calibri" w:cs="Calibri"/>
          <w:sz w:val="24"/>
          <w:szCs w:val="24"/>
        </w:rPr>
        <w:t xml:space="preserve"> regularly at the bottom of the heat pump </w:t>
      </w:r>
      <w:r>
        <w:rPr>
          <w:rFonts w:ascii="Calibri" w:hAnsi="Calibri" w:cs="Calibri"/>
          <w:sz w:val="24"/>
          <w:szCs w:val="24"/>
        </w:rPr>
        <w:t>league table</w:t>
      </w:r>
      <w:r w:rsidR="000136D9" w:rsidRPr="00BE0BCF">
        <w:rPr>
          <w:rFonts w:ascii="Calibri" w:hAnsi="Calibri" w:cs="Calibri"/>
          <w:sz w:val="24"/>
          <w:szCs w:val="24"/>
        </w:rPr>
        <w:t xml:space="preserve"> when it comes to installations. </w:t>
      </w:r>
    </w:p>
    <w:p w14:paraId="2CDF8F4C" w14:textId="3697AC64" w:rsidR="0016511F" w:rsidRPr="00BE0BCF" w:rsidRDefault="00694A32" w:rsidP="00796027">
      <w:pPr>
        <w:rPr>
          <w:rFonts w:ascii="Calibri" w:hAnsi="Calibri" w:cs="Calibri"/>
          <w:sz w:val="24"/>
          <w:szCs w:val="24"/>
        </w:rPr>
      </w:pPr>
      <w:r>
        <w:rPr>
          <w:rFonts w:ascii="Calibri" w:hAnsi="Calibri" w:cs="Calibri"/>
          <w:sz w:val="24"/>
          <w:szCs w:val="24"/>
        </w:rPr>
        <w:t xml:space="preserve">It’s well known that our </w:t>
      </w:r>
      <w:r w:rsidR="000136D9" w:rsidRPr="00BE0BCF">
        <w:rPr>
          <w:rFonts w:ascii="Calibri" w:hAnsi="Calibri" w:cs="Calibri"/>
          <w:sz w:val="24"/>
          <w:szCs w:val="24"/>
        </w:rPr>
        <w:t xml:space="preserve">homes are among the leakiest in Europe, and while there are a number of well-intentioned schemes, </w:t>
      </w:r>
      <w:r w:rsidR="00CA42BD" w:rsidRPr="00BE0BCF">
        <w:rPr>
          <w:rFonts w:ascii="Calibri" w:hAnsi="Calibri" w:cs="Calibri"/>
          <w:sz w:val="24"/>
          <w:szCs w:val="24"/>
        </w:rPr>
        <w:t xml:space="preserve">these are struggling to deliver. </w:t>
      </w:r>
    </w:p>
    <w:p w14:paraId="5D21593B" w14:textId="77777777" w:rsidR="002558A5" w:rsidRDefault="00796027" w:rsidP="00796027">
      <w:pPr>
        <w:rPr>
          <w:rFonts w:ascii="Calibri" w:hAnsi="Calibri" w:cs="Calibri"/>
          <w:sz w:val="24"/>
          <w:szCs w:val="24"/>
        </w:rPr>
      </w:pPr>
      <w:r w:rsidRPr="00BE0BCF">
        <w:rPr>
          <w:rFonts w:ascii="Calibri" w:hAnsi="Calibri" w:cs="Calibri"/>
          <w:sz w:val="24"/>
          <w:szCs w:val="24"/>
        </w:rPr>
        <w:t>Over the last year, we have seen the government remain strong on heat pump policies – despite ferocious attacks by the right-wing media and gas lobby. Progress on key market-building policies including the Future Homes Standard and the clean heat market mechanism have been secured, and the government has made clear it sees heat pumps as the key means to decarbonise heat, with a role for heat networks</w:t>
      </w:r>
      <w:r w:rsidR="00CA42BD" w:rsidRPr="00BE0BCF">
        <w:rPr>
          <w:rFonts w:ascii="Calibri" w:hAnsi="Calibri" w:cs="Calibri"/>
          <w:sz w:val="24"/>
          <w:szCs w:val="24"/>
        </w:rPr>
        <w:t>.</w:t>
      </w:r>
    </w:p>
    <w:p w14:paraId="0B867226" w14:textId="77777777" w:rsidR="002558A5" w:rsidRDefault="00796027" w:rsidP="00796027">
      <w:pPr>
        <w:rPr>
          <w:rFonts w:ascii="Calibri" w:hAnsi="Calibri" w:cs="Calibri"/>
          <w:sz w:val="24"/>
          <w:szCs w:val="24"/>
        </w:rPr>
      </w:pPr>
      <w:r w:rsidRPr="00BE0BCF">
        <w:rPr>
          <w:rFonts w:ascii="Calibri" w:hAnsi="Calibri" w:cs="Calibri"/>
          <w:sz w:val="24"/>
          <w:szCs w:val="24"/>
        </w:rPr>
        <w:t>Despite good progress being cemented on heat pumps, other areas have fallen short. In particular, the government appears to have left some significant policy gaps on fuel poverty, including by scrapping minimum energy efficiency standards in the private rented sector</w:t>
      </w:r>
      <w:r w:rsidR="002558A5">
        <w:rPr>
          <w:rFonts w:ascii="Calibri" w:hAnsi="Calibri" w:cs="Calibri"/>
          <w:sz w:val="24"/>
          <w:szCs w:val="24"/>
        </w:rPr>
        <w:t>.</w:t>
      </w:r>
    </w:p>
    <w:p w14:paraId="77072BE4" w14:textId="79284ED5" w:rsidR="00796027" w:rsidRPr="00BE0BCF" w:rsidRDefault="002558A5" w:rsidP="00796027">
      <w:pPr>
        <w:rPr>
          <w:rFonts w:ascii="Calibri" w:hAnsi="Calibri" w:cs="Calibri"/>
          <w:sz w:val="24"/>
          <w:szCs w:val="24"/>
        </w:rPr>
      </w:pPr>
      <w:r>
        <w:rPr>
          <w:rFonts w:ascii="Calibri" w:hAnsi="Calibri" w:cs="Calibri"/>
          <w:sz w:val="24"/>
          <w:szCs w:val="24"/>
        </w:rPr>
        <w:t>We’re also concerned by</w:t>
      </w:r>
      <w:r w:rsidR="00796027" w:rsidRPr="00BE0BCF">
        <w:rPr>
          <w:rFonts w:ascii="Calibri" w:hAnsi="Calibri" w:cs="Calibri"/>
          <w:sz w:val="24"/>
          <w:szCs w:val="24"/>
        </w:rPr>
        <w:t xml:space="preserve"> low levels of delivery seen under the Energy Company Obligation (ECO) and the locally-led fuel poverty scheme. </w:t>
      </w:r>
    </w:p>
    <w:p w14:paraId="692BBFB0" w14:textId="39D3A02B" w:rsidR="00796027" w:rsidRPr="00BE0BCF" w:rsidRDefault="002558A5" w:rsidP="00796027">
      <w:pPr>
        <w:rPr>
          <w:rFonts w:ascii="Calibri" w:hAnsi="Calibri" w:cs="Calibri"/>
          <w:sz w:val="24"/>
          <w:szCs w:val="24"/>
        </w:rPr>
      </w:pPr>
      <w:r>
        <w:rPr>
          <w:rFonts w:ascii="Calibri" w:hAnsi="Calibri" w:cs="Calibri"/>
          <w:sz w:val="24"/>
          <w:szCs w:val="24"/>
        </w:rPr>
        <w:t>Therefore, there are some</w:t>
      </w:r>
      <w:r w:rsidR="00796027" w:rsidRPr="00BE0BCF">
        <w:rPr>
          <w:rFonts w:ascii="Calibri" w:hAnsi="Calibri" w:cs="Calibri"/>
          <w:sz w:val="24"/>
          <w:szCs w:val="24"/>
        </w:rPr>
        <w:t xml:space="preserve"> key near-term policy priorities </w:t>
      </w:r>
      <w:r>
        <w:rPr>
          <w:rFonts w:ascii="Calibri" w:hAnsi="Calibri" w:cs="Calibri"/>
          <w:sz w:val="24"/>
          <w:szCs w:val="24"/>
        </w:rPr>
        <w:t xml:space="preserve">that the government can consider in order to get on track for ambitious efficiency pledges: </w:t>
      </w:r>
    </w:p>
    <w:p w14:paraId="4E65B880" w14:textId="77777777" w:rsidR="00796027" w:rsidRPr="00BE0BCF" w:rsidRDefault="00796027" w:rsidP="002558A5">
      <w:pPr>
        <w:pStyle w:val="ListParagraph"/>
        <w:numPr>
          <w:ilvl w:val="0"/>
          <w:numId w:val="12"/>
        </w:numPr>
        <w:rPr>
          <w:rFonts w:ascii="Calibri" w:hAnsi="Calibri" w:cs="Calibri"/>
          <w:sz w:val="24"/>
          <w:szCs w:val="24"/>
        </w:rPr>
      </w:pPr>
      <w:r w:rsidRPr="00BE0BCF">
        <w:rPr>
          <w:rFonts w:ascii="Calibri" w:hAnsi="Calibri" w:cs="Calibri"/>
          <w:b/>
          <w:bCs/>
          <w:sz w:val="24"/>
          <w:szCs w:val="24"/>
        </w:rPr>
        <w:t xml:space="preserve">Boosting the delivery rate of the current retrofit schemes: </w:t>
      </w:r>
      <w:r w:rsidRPr="00BE0BCF">
        <w:rPr>
          <w:rFonts w:ascii="Calibri" w:hAnsi="Calibri" w:cs="Calibri"/>
          <w:sz w:val="24"/>
          <w:szCs w:val="24"/>
        </w:rPr>
        <w:t>This will include putting pressure on the government to take actions to boost the delivery of current schemes (i.e. on supply chains and local capacity), as well as helping shape longer-term vision for ECO and locally-led schemes.</w:t>
      </w:r>
    </w:p>
    <w:p w14:paraId="3689919C" w14:textId="64376199" w:rsidR="00F76C4A" w:rsidRPr="00BE0BCF" w:rsidRDefault="00F76C4A" w:rsidP="002558A5">
      <w:pPr>
        <w:pStyle w:val="ListParagraph"/>
        <w:numPr>
          <w:ilvl w:val="0"/>
          <w:numId w:val="12"/>
        </w:numPr>
        <w:rPr>
          <w:rFonts w:ascii="Calibri" w:hAnsi="Calibri" w:cs="Calibri"/>
          <w:sz w:val="24"/>
          <w:szCs w:val="24"/>
        </w:rPr>
      </w:pPr>
      <w:r w:rsidRPr="00BE0BCF">
        <w:rPr>
          <w:rFonts w:ascii="Calibri" w:hAnsi="Calibri" w:cs="Calibri"/>
          <w:b/>
          <w:bCs/>
          <w:sz w:val="24"/>
          <w:szCs w:val="24"/>
        </w:rPr>
        <w:t xml:space="preserve">Reduce the running costs of </w:t>
      </w:r>
      <w:r w:rsidR="00EC632F" w:rsidRPr="00BE0BCF">
        <w:rPr>
          <w:rFonts w:ascii="Calibri" w:hAnsi="Calibri" w:cs="Calibri"/>
          <w:b/>
          <w:bCs/>
          <w:sz w:val="24"/>
          <w:szCs w:val="24"/>
        </w:rPr>
        <w:t xml:space="preserve">clean, electricity </w:t>
      </w:r>
      <w:r w:rsidR="006B4931" w:rsidRPr="00BE0BCF">
        <w:rPr>
          <w:rFonts w:ascii="Calibri" w:hAnsi="Calibri" w:cs="Calibri"/>
          <w:b/>
          <w:bCs/>
          <w:sz w:val="24"/>
          <w:szCs w:val="24"/>
        </w:rPr>
        <w:t xml:space="preserve">– </w:t>
      </w:r>
      <w:r w:rsidR="006B4931" w:rsidRPr="00BE0BCF">
        <w:rPr>
          <w:rFonts w:ascii="Calibri" w:hAnsi="Calibri" w:cs="Calibri"/>
          <w:sz w:val="24"/>
          <w:szCs w:val="24"/>
        </w:rPr>
        <w:t xml:space="preserve">23% of the running costs of </w:t>
      </w:r>
      <w:r w:rsidR="002558A5">
        <w:rPr>
          <w:rFonts w:ascii="Calibri" w:hAnsi="Calibri" w:cs="Calibri"/>
          <w:sz w:val="24"/>
          <w:szCs w:val="24"/>
        </w:rPr>
        <w:t xml:space="preserve">heat pumps are levies, compared to 8% of gas. We’re calling for a targeted removal to ensure that it always makes economic sense to switch to a heat pump, in order to boost delivery rates. </w:t>
      </w:r>
    </w:p>
    <w:p w14:paraId="188A0C85" w14:textId="54598D13" w:rsidR="00EC632F" w:rsidRPr="00BE0BCF" w:rsidRDefault="00EC632F" w:rsidP="002558A5">
      <w:pPr>
        <w:pStyle w:val="ListParagraph"/>
        <w:numPr>
          <w:ilvl w:val="0"/>
          <w:numId w:val="12"/>
        </w:numPr>
        <w:rPr>
          <w:rFonts w:ascii="Calibri" w:hAnsi="Calibri" w:cs="Calibri"/>
          <w:b/>
          <w:bCs/>
          <w:sz w:val="24"/>
          <w:szCs w:val="24"/>
        </w:rPr>
      </w:pPr>
      <w:r w:rsidRPr="00BE0BCF">
        <w:rPr>
          <w:rFonts w:ascii="Calibri" w:hAnsi="Calibri" w:cs="Calibri"/>
          <w:b/>
          <w:bCs/>
          <w:sz w:val="24"/>
          <w:szCs w:val="24"/>
        </w:rPr>
        <w:t xml:space="preserve">Adress fuel poverty in the private rented sector </w:t>
      </w:r>
      <w:r w:rsidR="006B4931" w:rsidRPr="00BE0BCF">
        <w:rPr>
          <w:rFonts w:ascii="Calibri" w:hAnsi="Calibri" w:cs="Calibri"/>
          <w:sz w:val="24"/>
          <w:szCs w:val="24"/>
        </w:rPr>
        <w:t xml:space="preserve">– incentives and policies </w:t>
      </w:r>
    </w:p>
    <w:p w14:paraId="2F63E01E" w14:textId="4C0AC48F" w:rsidR="00796027" w:rsidRPr="00BE0BCF" w:rsidRDefault="00796027" w:rsidP="002558A5">
      <w:pPr>
        <w:pStyle w:val="ListParagraph"/>
        <w:numPr>
          <w:ilvl w:val="0"/>
          <w:numId w:val="12"/>
        </w:numPr>
        <w:rPr>
          <w:rFonts w:ascii="Calibri" w:hAnsi="Calibri" w:cs="Calibri"/>
          <w:b/>
          <w:bCs/>
          <w:sz w:val="24"/>
          <w:szCs w:val="24"/>
        </w:rPr>
      </w:pPr>
      <w:r w:rsidRPr="00BE0BCF">
        <w:rPr>
          <w:rFonts w:ascii="Calibri" w:hAnsi="Calibri" w:cs="Calibri"/>
          <w:b/>
          <w:bCs/>
          <w:sz w:val="24"/>
          <w:szCs w:val="24"/>
        </w:rPr>
        <w:t>Smoot</w:t>
      </w:r>
      <w:r w:rsidR="00EC632F" w:rsidRPr="00BE0BCF">
        <w:rPr>
          <w:rFonts w:ascii="Calibri" w:hAnsi="Calibri" w:cs="Calibri"/>
          <w:b/>
          <w:bCs/>
          <w:sz w:val="24"/>
          <w:szCs w:val="24"/>
        </w:rPr>
        <w:t xml:space="preserve">h </w:t>
      </w:r>
      <w:r w:rsidRPr="00BE0BCF">
        <w:rPr>
          <w:rFonts w:ascii="Calibri" w:hAnsi="Calibri" w:cs="Calibri"/>
          <w:b/>
          <w:bCs/>
          <w:sz w:val="24"/>
          <w:szCs w:val="24"/>
        </w:rPr>
        <w:t xml:space="preserve">the landing for the delivery of key clean heat policies </w:t>
      </w:r>
      <w:r w:rsidRPr="00BE0BCF">
        <w:rPr>
          <w:rFonts w:ascii="Calibri" w:hAnsi="Calibri" w:cs="Calibri"/>
          <w:sz w:val="24"/>
          <w:szCs w:val="24"/>
        </w:rPr>
        <w:t>including the clean heat market-based mechanism, Future Homes Standard and fossil-heating phase-out timelines.</w:t>
      </w:r>
    </w:p>
    <w:p w14:paraId="321BAC73" w14:textId="6547321A" w:rsidR="008F49D4" w:rsidRPr="00BE0BCF" w:rsidRDefault="00977E20" w:rsidP="008F49D4">
      <w:pPr>
        <w:rPr>
          <w:rFonts w:ascii="Calibri" w:hAnsi="Calibri" w:cs="Calibri"/>
          <w:sz w:val="24"/>
          <w:szCs w:val="24"/>
        </w:rPr>
      </w:pPr>
      <w:r w:rsidRPr="00BE0BCF">
        <w:rPr>
          <w:rFonts w:ascii="Calibri" w:hAnsi="Calibri" w:cs="Calibri"/>
          <w:sz w:val="24"/>
          <w:szCs w:val="24"/>
        </w:rPr>
        <w:lastRenderedPageBreak/>
        <w:t xml:space="preserve">While the UK still has some way to go from being a laggard to a leader on </w:t>
      </w:r>
      <w:r w:rsidR="006B4931" w:rsidRPr="00BE0BCF">
        <w:rPr>
          <w:rFonts w:ascii="Calibri" w:hAnsi="Calibri" w:cs="Calibri"/>
          <w:sz w:val="24"/>
          <w:szCs w:val="24"/>
        </w:rPr>
        <w:t>energy efficiency, there is a lot that can be learnt from other countries</w:t>
      </w:r>
      <w:r w:rsidR="008A0BE8" w:rsidRPr="00BE0BCF">
        <w:rPr>
          <w:rFonts w:ascii="Calibri" w:hAnsi="Calibri" w:cs="Calibri"/>
          <w:sz w:val="24"/>
          <w:szCs w:val="24"/>
        </w:rPr>
        <w:t xml:space="preserve">, and help get on track for targets set at COP. </w:t>
      </w:r>
    </w:p>
    <w:p w14:paraId="3F41BAD2" w14:textId="3E08331C" w:rsidR="008F49D4" w:rsidRPr="00BE0BCF" w:rsidRDefault="008F49D4" w:rsidP="008F49D4">
      <w:pPr>
        <w:rPr>
          <w:rFonts w:ascii="Calibri" w:hAnsi="Calibri" w:cs="Calibri"/>
          <w:b/>
          <w:bCs/>
          <w:sz w:val="24"/>
          <w:szCs w:val="24"/>
        </w:rPr>
      </w:pPr>
      <w:r w:rsidRPr="00BE0BCF">
        <w:rPr>
          <w:rFonts w:ascii="Calibri" w:hAnsi="Calibri" w:cs="Calibri"/>
          <w:b/>
          <w:bCs/>
          <w:sz w:val="24"/>
          <w:szCs w:val="24"/>
        </w:rPr>
        <w:t xml:space="preserve">And finally – </w:t>
      </w:r>
      <w:r w:rsidR="00FC4388" w:rsidRPr="00BE0BCF">
        <w:rPr>
          <w:rFonts w:ascii="Calibri" w:hAnsi="Calibri" w:cs="Calibri"/>
          <w:b/>
          <w:bCs/>
          <w:sz w:val="24"/>
          <w:szCs w:val="24"/>
        </w:rPr>
        <w:t>in discussions that can get</w:t>
      </w:r>
      <w:r w:rsidRPr="00BE0BCF">
        <w:rPr>
          <w:rFonts w:ascii="Calibri" w:hAnsi="Calibri" w:cs="Calibri"/>
          <w:b/>
          <w:bCs/>
          <w:sz w:val="24"/>
          <w:szCs w:val="24"/>
        </w:rPr>
        <w:t xml:space="preserve"> the ugly – </w:t>
      </w:r>
      <w:r w:rsidR="00FC4388" w:rsidRPr="00BE0BCF">
        <w:rPr>
          <w:rFonts w:ascii="Calibri" w:hAnsi="Calibri" w:cs="Calibri"/>
          <w:b/>
          <w:bCs/>
          <w:sz w:val="24"/>
          <w:szCs w:val="24"/>
        </w:rPr>
        <w:t>the UK’s approach to oil and gas</w:t>
      </w:r>
    </w:p>
    <w:p w14:paraId="3F38C479" w14:textId="77777777" w:rsidR="002F2354" w:rsidRPr="00BE0BCF" w:rsidRDefault="002F2354" w:rsidP="002F2354">
      <w:pPr>
        <w:rPr>
          <w:rFonts w:ascii="Calibri" w:hAnsi="Calibri" w:cs="Calibri"/>
          <w:sz w:val="24"/>
          <w:szCs w:val="24"/>
        </w:rPr>
      </w:pPr>
      <w:r w:rsidRPr="00BE0BCF">
        <w:rPr>
          <w:rFonts w:ascii="Calibri" w:hAnsi="Calibri" w:cs="Calibri"/>
          <w:sz w:val="24"/>
          <w:szCs w:val="24"/>
        </w:rPr>
        <w:t xml:space="preserve">The UK will come under greater pressure and international scrutiny of UK to make sure its own domestic policy aligns with agreements coming out of COP. </w:t>
      </w:r>
    </w:p>
    <w:p w14:paraId="50D087B9" w14:textId="77777777" w:rsidR="002F2354" w:rsidRDefault="002F2354" w:rsidP="00FC4388">
      <w:pPr>
        <w:rPr>
          <w:rFonts w:ascii="Calibri" w:hAnsi="Calibri" w:cs="Calibri"/>
          <w:sz w:val="24"/>
          <w:szCs w:val="24"/>
        </w:rPr>
      </w:pPr>
    </w:p>
    <w:p w14:paraId="178D83D8" w14:textId="3E043310" w:rsidR="00FC4388" w:rsidRPr="00BE0BCF" w:rsidRDefault="002F2354" w:rsidP="00FC4388">
      <w:pPr>
        <w:rPr>
          <w:rFonts w:ascii="Calibri" w:hAnsi="Calibri" w:cs="Calibri"/>
          <w:sz w:val="24"/>
          <w:szCs w:val="24"/>
        </w:rPr>
      </w:pPr>
      <w:r>
        <w:rPr>
          <w:rFonts w:ascii="Calibri" w:hAnsi="Calibri" w:cs="Calibri"/>
          <w:sz w:val="24"/>
          <w:szCs w:val="24"/>
        </w:rPr>
        <w:t>Sunak’s</w:t>
      </w:r>
      <w:r w:rsidR="00FC4388" w:rsidRPr="00BE0BCF">
        <w:rPr>
          <w:rFonts w:ascii="Calibri" w:hAnsi="Calibri" w:cs="Calibri"/>
          <w:sz w:val="24"/>
          <w:szCs w:val="24"/>
        </w:rPr>
        <w:t xml:space="preserve"> recent </w:t>
      </w:r>
      <w:r w:rsidR="00425F10" w:rsidRPr="00BE0BCF">
        <w:rPr>
          <w:rFonts w:ascii="Calibri" w:hAnsi="Calibri" w:cs="Calibri"/>
          <w:sz w:val="24"/>
          <w:szCs w:val="24"/>
        </w:rPr>
        <w:t>moves to squeeze every last drop of oil and gas out of the North Sea d</w:t>
      </w:r>
      <w:r w:rsidR="00FC4388" w:rsidRPr="00BE0BCF">
        <w:rPr>
          <w:rFonts w:ascii="Calibri" w:hAnsi="Calibri" w:cs="Calibri"/>
          <w:sz w:val="24"/>
          <w:szCs w:val="24"/>
        </w:rPr>
        <w:t>emonstrates the current disjunction between UK’s commitments at COP and domestic policy</w:t>
      </w:r>
      <w:r w:rsidR="00373311">
        <w:rPr>
          <w:rFonts w:ascii="Calibri" w:hAnsi="Calibri" w:cs="Calibri"/>
          <w:sz w:val="24"/>
          <w:szCs w:val="24"/>
        </w:rPr>
        <w:t>.</w:t>
      </w:r>
    </w:p>
    <w:p w14:paraId="57B59010" w14:textId="77777777" w:rsidR="00D321F9" w:rsidRDefault="00425F10" w:rsidP="00425F10">
      <w:pPr>
        <w:rPr>
          <w:rFonts w:ascii="Calibri" w:hAnsi="Calibri" w:cs="Calibri"/>
          <w:sz w:val="24"/>
          <w:szCs w:val="24"/>
        </w:rPr>
      </w:pPr>
      <w:r w:rsidRPr="00BE0BCF">
        <w:rPr>
          <w:rFonts w:ascii="Calibri" w:hAnsi="Calibri" w:cs="Calibri"/>
          <w:sz w:val="24"/>
          <w:szCs w:val="24"/>
        </w:rPr>
        <w:t xml:space="preserve">This </w:t>
      </w:r>
      <w:r w:rsidR="00D321F9">
        <w:rPr>
          <w:rFonts w:ascii="Calibri" w:hAnsi="Calibri" w:cs="Calibri"/>
          <w:sz w:val="24"/>
          <w:szCs w:val="24"/>
        </w:rPr>
        <w:t>should</w:t>
      </w:r>
      <w:r w:rsidR="00FC4388" w:rsidRPr="00BE0BCF">
        <w:rPr>
          <w:rFonts w:ascii="Calibri" w:hAnsi="Calibri" w:cs="Calibri"/>
          <w:sz w:val="24"/>
          <w:szCs w:val="24"/>
        </w:rPr>
        <w:t xml:space="preserve"> mean</w:t>
      </w:r>
      <w:r w:rsidRPr="00BE0BCF">
        <w:rPr>
          <w:rFonts w:ascii="Calibri" w:hAnsi="Calibri" w:cs="Calibri"/>
          <w:sz w:val="24"/>
          <w:szCs w:val="24"/>
        </w:rPr>
        <w:t xml:space="preserve"> n</w:t>
      </w:r>
      <w:r w:rsidR="00FC4388" w:rsidRPr="00BE0BCF">
        <w:rPr>
          <w:rFonts w:ascii="Calibri" w:hAnsi="Calibri" w:cs="Calibri"/>
          <w:sz w:val="24"/>
          <w:szCs w:val="24"/>
        </w:rPr>
        <w:t>o new oil and gas licenses</w:t>
      </w:r>
      <w:r w:rsidRPr="00BE0BCF">
        <w:rPr>
          <w:rFonts w:ascii="Calibri" w:hAnsi="Calibri" w:cs="Calibri"/>
          <w:sz w:val="24"/>
          <w:szCs w:val="24"/>
        </w:rPr>
        <w:t xml:space="preserve">, </w:t>
      </w:r>
      <w:r w:rsidR="00D321F9">
        <w:rPr>
          <w:rFonts w:ascii="Calibri" w:hAnsi="Calibri" w:cs="Calibri"/>
          <w:sz w:val="24"/>
          <w:szCs w:val="24"/>
        </w:rPr>
        <w:t xml:space="preserve">while </w:t>
      </w:r>
      <w:r w:rsidR="00FC4388" w:rsidRPr="00BE0BCF">
        <w:rPr>
          <w:rFonts w:ascii="Calibri" w:hAnsi="Calibri" w:cs="Calibri"/>
          <w:sz w:val="24"/>
          <w:szCs w:val="24"/>
        </w:rPr>
        <w:t>set</w:t>
      </w:r>
      <w:r w:rsidRPr="00BE0BCF">
        <w:rPr>
          <w:rFonts w:ascii="Calibri" w:hAnsi="Calibri" w:cs="Calibri"/>
          <w:sz w:val="24"/>
          <w:szCs w:val="24"/>
        </w:rPr>
        <w:t>ting</w:t>
      </w:r>
      <w:r w:rsidR="00FC4388" w:rsidRPr="00BE0BCF">
        <w:rPr>
          <w:rFonts w:ascii="Calibri" w:hAnsi="Calibri" w:cs="Calibri"/>
          <w:sz w:val="24"/>
          <w:szCs w:val="24"/>
        </w:rPr>
        <w:t xml:space="preserve"> out what a managed transition looks like for the UK</w:t>
      </w:r>
      <w:r w:rsidRPr="00BE0BCF">
        <w:rPr>
          <w:rFonts w:ascii="Calibri" w:hAnsi="Calibri" w:cs="Calibri"/>
          <w:sz w:val="24"/>
          <w:szCs w:val="24"/>
        </w:rPr>
        <w:t xml:space="preserve">. </w:t>
      </w:r>
    </w:p>
    <w:p w14:paraId="12BA65C3" w14:textId="5454E3D7" w:rsidR="00FC4388" w:rsidRPr="00BE0BCF" w:rsidRDefault="00425F10" w:rsidP="00425F10">
      <w:pPr>
        <w:rPr>
          <w:rFonts w:ascii="Calibri" w:hAnsi="Calibri" w:cs="Calibri"/>
          <w:sz w:val="24"/>
          <w:szCs w:val="24"/>
        </w:rPr>
      </w:pPr>
      <w:r w:rsidRPr="00BE0BCF">
        <w:rPr>
          <w:rFonts w:ascii="Calibri" w:hAnsi="Calibri" w:cs="Calibri"/>
          <w:sz w:val="24"/>
          <w:szCs w:val="24"/>
        </w:rPr>
        <w:t xml:space="preserve">This is </w:t>
      </w:r>
      <w:r w:rsidR="00FC4388" w:rsidRPr="00BE0BCF">
        <w:rPr>
          <w:rFonts w:ascii="Calibri" w:eastAsia="Times New Roman" w:hAnsi="Calibri" w:cs="Calibri"/>
          <w:sz w:val="24"/>
          <w:szCs w:val="24"/>
        </w:rPr>
        <w:t xml:space="preserve">for economic reasons </w:t>
      </w:r>
      <w:r w:rsidRPr="00BE0BCF">
        <w:rPr>
          <w:rFonts w:ascii="Calibri" w:eastAsia="Times New Roman" w:hAnsi="Calibri" w:cs="Calibri"/>
          <w:sz w:val="24"/>
          <w:szCs w:val="24"/>
        </w:rPr>
        <w:t xml:space="preserve">– </w:t>
      </w:r>
      <w:r w:rsidR="00FC4388" w:rsidRPr="00BE0BCF">
        <w:rPr>
          <w:rFonts w:ascii="Calibri" w:eastAsia="Times New Roman" w:hAnsi="Calibri" w:cs="Calibri"/>
          <w:sz w:val="24"/>
          <w:szCs w:val="24"/>
        </w:rPr>
        <w:t>move from declining industry to taking advantage of emerging green jobs</w:t>
      </w:r>
      <w:r w:rsidRPr="00BE0BCF">
        <w:rPr>
          <w:rFonts w:ascii="Calibri" w:eastAsia="Times New Roman" w:hAnsi="Calibri" w:cs="Calibri"/>
          <w:sz w:val="24"/>
          <w:szCs w:val="24"/>
        </w:rPr>
        <w:t xml:space="preserve"> – and also to support e</w:t>
      </w:r>
      <w:r w:rsidR="00FC4388" w:rsidRPr="00BE0BCF">
        <w:rPr>
          <w:rFonts w:ascii="Calibri" w:eastAsia="Times New Roman" w:hAnsi="Calibri" w:cs="Calibri"/>
          <w:sz w:val="24"/>
          <w:szCs w:val="24"/>
        </w:rPr>
        <w:t>nergy security</w:t>
      </w:r>
      <w:r w:rsidRPr="00BE0BCF">
        <w:rPr>
          <w:rFonts w:ascii="Calibri" w:eastAsia="Times New Roman" w:hAnsi="Calibri" w:cs="Calibri"/>
          <w:sz w:val="24"/>
          <w:szCs w:val="24"/>
        </w:rPr>
        <w:t>, by r</w:t>
      </w:r>
      <w:r w:rsidR="00FC4388" w:rsidRPr="00BE0BCF">
        <w:rPr>
          <w:rFonts w:ascii="Calibri" w:eastAsia="Times New Roman" w:hAnsi="Calibri" w:cs="Calibri"/>
          <w:sz w:val="24"/>
          <w:szCs w:val="24"/>
        </w:rPr>
        <w:t>educing</w:t>
      </w:r>
      <w:r w:rsidRPr="00BE0BCF">
        <w:rPr>
          <w:rFonts w:ascii="Calibri" w:eastAsia="Times New Roman" w:hAnsi="Calibri" w:cs="Calibri"/>
          <w:sz w:val="24"/>
          <w:szCs w:val="24"/>
        </w:rPr>
        <w:t xml:space="preserve"> our</w:t>
      </w:r>
      <w:r w:rsidR="00FC4388" w:rsidRPr="00BE0BCF">
        <w:rPr>
          <w:rFonts w:ascii="Calibri" w:eastAsia="Times New Roman" w:hAnsi="Calibri" w:cs="Calibri"/>
          <w:sz w:val="24"/>
          <w:szCs w:val="24"/>
        </w:rPr>
        <w:t xml:space="preserve"> reliance on volatile gas</w:t>
      </w:r>
      <w:r w:rsidRPr="00BE0BCF">
        <w:rPr>
          <w:rFonts w:ascii="Calibri" w:eastAsia="Times New Roman" w:hAnsi="Calibri" w:cs="Calibri"/>
          <w:sz w:val="24"/>
          <w:szCs w:val="24"/>
        </w:rPr>
        <w:t xml:space="preserve">. And of course, it’s also to meet </w:t>
      </w:r>
      <w:r w:rsidR="00FC4388" w:rsidRPr="00BE0BCF">
        <w:rPr>
          <w:rFonts w:ascii="Calibri" w:eastAsia="Times New Roman" w:hAnsi="Calibri" w:cs="Calibri"/>
          <w:sz w:val="24"/>
          <w:szCs w:val="24"/>
        </w:rPr>
        <w:t>climate laws</w:t>
      </w:r>
      <w:r w:rsidRPr="00BE0BCF">
        <w:rPr>
          <w:rFonts w:ascii="Calibri" w:eastAsia="Times New Roman" w:hAnsi="Calibri" w:cs="Calibri"/>
          <w:sz w:val="24"/>
          <w:szCs w:val="24"/>
        </w:rPr>
        <w:t xml:space="preserve">. </w:t>
      </w:r>
    </w:p>
    <w:p w14:paraId="4771F7BD" w14:textId="04080429" w:rsidR="00780534" w:rsidRPr="00BE0BCF" w:rsidRDefault="00D321F9" w:rsidP="00780534">
      <w:pPr>
        <w:spacing w:after="0" w:line="240" w:lineRule="auto"/>
        <w:rPr>
          <w:rFonts w:ascii="Calibri" w:hAnsi="Calibri" w:cs="Calibri"/>
          <w:sz w:val="24"/>
          <w:szCs w:val="24"/>
        </w:rPr>
      </w:pPr>
      <w:r>
        <w:rPr>
          <w:rFonts w:ascii="Calibri" w:eastAsia="Times New Roman" w:hAnsi="Calibri" w:cs="Calibri"/>
          <w:sz w:val="24"/>
          <w:szCs w:val="24"/>
        </w:rPr>
        <w:t>We’re calling for the government to provide a more</w:t>
      </w:r>
      <w:r w:rsidR="00FC4388" w:rsidRPr="00BE0BCF">
        <w:rPr>
          <w:rFonts w:ascii="Calibri" w:eastAsia="Times New Roman" w:hAnsi="Calibri" w:cs="Calibri"/>
          <w:sz w:val="24"/>
          <w:szCs w:val="24"/>
        </w:rPr>
        <w:t xml:space="preserve"> strategic vision on </w:t>
      </w:r>
      <w:r>
        <w:rPr>
          <w:rFonts w:ascii="Calibri" w:eastAsia="Times New Roman" w:hAnsi="Calibri" w:cs="Calibri"/>
          <w:sz w:val="24"/>
          <w:szCs w:val="24"/>
        </w:rPr>
        <w:t xml:space="preserve">the </w:t>
      </w:r>
      <w:r w:rsidR="00FC4388" w:rsidRPr="00BE0BCF">
        <w:rPr>
          <w:rFonts w:ascii="Calibri" w:eastAsia="Times New Roman" w:hAnsi="Calibri" w:cs="Calibri"/>
          <w:sz w:val="24"/>
          <w:szCs w:val="24"/>
        </w:rPr>
        <w:t>North Sea energy transition</w:t>
      </w:r>
      <w:r w:rsidR="00425F10" w:rsidRPr="00BE0BCF">
        <w:rPr>
          <w:rFonts w:ascii="Calibri" w:eastAsia="Times New Roman" w:hAnsi="Calibri" w:cs="Calibri"/>
          <w:sz w:val="24"/>
          <w:szCs w:val="24"/>
        </w:rPr>
        <w:t xml:space="preserve">, </w:t>
      </w:r>
      <w:r w:rsidR="00FC4388" w:rsidRPr="00BE0BCF">
        <w:rPr>
          <w:rFonts w:ascii="Calibri" w:eastAsia="Times New Roman" w:hAnsi="Calibri" w:cs="Calibri"/>
          <w:sz w:val="24"/>
          <w:szCs w:val="24"/>
        </w:rPr>
        <w:t xml:space="preserve">including </w:t>
      </w:r>
      <w:r w:rsidR="00425F10" w:rsidRPr="00BE0BCF">
        <w:rPr>
          <w:rFonts w:ascii="Calibri" w:eastAsia="Times New Roman" w:hAnsi="Calibri" w:cs="Calibri"/>
          <w:sz w:val="24"/>
          <w:szCs w:val="24"/>
        </w:rPr>
        <w:t xml:space="preserve">a </w:t>
      </w:r>
      <w:r w:rsidR="00FC4388" w:rsidRPr="00BE0BCF">
        <w:rPr>
          <w:rFonts w:ascii="Calibri" w:eastAsia="Times New Roman" w:hAnsi="Calibri" w:cs="Calibri"/>
          <w:sz w:val="24"/>
          <w:szCs w:val="24"/>
        </w:rPr>
        <w:t>change of mandate of current body</w:t>
      </w:r>
      <w:r>
        <w:rPr>
          <w:rFonts w:ascii="Calibri" w:eastAsia="Times New Roman" w:hAnsi="Calibri" w:cs="Calibri"/>
          <w:sz w:val="24"/>
          <w:szCs w:val="24"/>
        </w:rPr>
        <w:t>, ensuring it looks</w:t>
      </w:r>
      <w:r w:rsidR="00FC4388" w:rsidRPr="00BE0BCF">
        <w:rPr>
          <w:rFonts w:ascii="Calibri" w:eastAsia="Times New Roman" w:hAnsi="Calibri" w:cs="Calibri"/>
          <w:sz w:val="24"/>
          <w:szCs w:val="24"/>
        </w:rPr>
        <w:t xml:space="preserve"> beyond Oil and gas </w:t>
      </w:r>
      <w:r w:rsidR="00425F10" w:rsidRPr="00BE0BCF">
        <w:rPr>
          <w:rFonts w:ascii="Calibri" w:eastAsia="Times New Roman" w:hAnsi="Calibri" w:cs="Calibri"/>
          <w:sz w:val="24"/>
          <w:szCs w:val="24"/>
        </w:rPr>
        <w:t xml:space="preserve">to include </w:t>
      </w:r>
      <w:r w:rsidR="00FC4388" w:rsidRPr="00BE0BCF">
        <w:rPr>
          <w:rFonts w:ascii="Calibri" w:eastAsia="Times New Roman" w:hAnsi="Calibri" w:cs="Calibri"/>
          <w:sz w:val="24"/>
          <w:szCs w:val="24"/>
        </w:rPr>
        <w:t>renewables/offshore floating</w:t>
      </w:r>
      <w:r>
        <w:rPr>
          <w:rFonts w:ascii="Calibri" w:eastAsia="Times New Roman" w:hAnsi="Calibri" w:cs="Calibri"/>
          <w:sz w:val="24"/>
          <w:szCs w:val="24"/>
        </w:rPr>
        <w:t xml:space="preserve"> wind</w:t>
      </w:r>
      <w:r w:rsidR="00425F10" w:rsidRPr="00BE0BCF">
        <w:rPr>
          <w:rFonts w:ascii="Calibri" w:eastAsia="Times New Roman" w:hAnsi="Calibri" w:cs="Calibri"/>
          <w:sz w:val="24"/>
          <w:szCs w:val="24"/>
        </w:rPr>
        <w:t xml:space="preserve">. The </w:t>
      </w:r>
      <w:r w:rsidR="00FC4388" w:rsidRPr="00BE0BCF">
        <w:rPr>
          <w:rFonts w:ascii="Calibri" w:hAnsi="Calibri" w:cs="Calibri"/>
          <w:sz w:val="24"/>
          <w:szCs w:val="24"/>
        </w:rPr>
        <w:t>UK has chance to show what a managed just transition can look like</w:t>
      </w:r>
      <w:r w:rsidR="00425F10" w:rsidRPr="00BE0BCF">
        <w:rPr>
          <w:rFonts w:ascii="Calibri" w:hAnsi="Calibri" w:cs="Calibri"/>
          <w:sz w:val="24"/>
          <w:szCs w:val="24"/>
        </w:rPr>
        <w:t xml:space="preserve"> and </w:t>
      </w:r>
      <w:r w:rsidR="00FC4388" w:rsidRPr="00BE0BCF">
        <w:rPr>
          <w:rFonts w:ascii="Calibri" w:hAnsi="Calibri" w:cs="Calibri"/>
          <w:sz w:val="24"/>
          <w:szCs w:val="24"/>
        </w:rPr>
        <w:t>set a positive model</w:t>
      </w:r>
      <w:r w:rsidR="00425F10" w:rsidRPr="00BE0BCF">
        <w:rPr>
          <w:rFonts w:ascii="Calibri" w:hAnsi="Calibri" w:cs="Calibri"/>
          <w:sz w:val="24"/>
          <w:szCs w:val="24"/>
        </w:rPr>
        <w:t xml:space="preserve">. </w:t>
      </w:r>
    </w:p>
    <w:p w14:paraId="0F32600A" w14:textId="77777777" w:rsidR="00780534" w:rsidRPr="00BE0BCF" w:rsidRDefault="00780534" w:rsidP="00780534">
      <w:pPr>
        <w:spacing w:after="0" w:line="240" w:lineRule="auto"/>
        <w:rPr>
          <w:rFonts w:ascii="Calibri" w:hAnsi="Calibri" w:cs="Calibri"/>
          <w:sz w:val="24"/>
          <w:szCs w:val="24"/>
        </w:rPr>
      </w:pPr>
    </w:p>
    <w:p w14:paraId="0CBA4701" w14:textId="77777777" w:rsidR="004E44CD" w:rsidRDefault="004E44CD" w:rsidP="00425F10">
      <w:pPr>
        <w:spacing w:after="0" w:line="240" w:lineRule="auto"/>
        <w:rPr>
          <w:rStyle w:val="cf01"/>
          <w:rFonts w:ascii="Calibri" w:hAnsi="Calibri" w:cs="Calibri"/>
          <w:sz w:val="24"/>
          <w:szCs w:val="24"/>
        </w:rPr>
      </w:pPr>
      <w:r>
        <w:rPr>
          <w:rFonts w:ascii="Calibri" w:hAnsi="Calibri" w:cs="Calibri"/>
          <w:sz w:val="24"/>
          <w:szCs w:val="24"/>
        </w:rPr>
        <w:t>The</w:t>
      </w:r>
      <w:r w:rsidR="00780534" w:rsidRPr="00BE0BCF">
        <w:rPr>
          <w:rFonts w:ascii="Calibri" w:hAnsi="Calibri" w:cs="Calibri"/>
          <w:sz w:val="24"/>
          <w:szCs w:val="24"/>
        </w:rPr>
        <w:t xml:space="preserve"> UK </w:t>
      </w:r>
      <w:r>
        <w:rPr>
          <w:rFonts w:ascii="Calibri" w:hAnsi="Calibri" w:cs="Calibri"/>
          <w:sz w:val="24"/>
          <w:szCs w:val="24"/>
        </w:rPr>
        <w:t>can</w:t>
      </w:r>
      <w:r w:rsidR="00780534" w:rsidRPr="00BE0BCF">
        <w:rPr>
          <w:rFonts w:ascii="Calibri" w:hAnsi="Calibri" w:cs="Calibri"/>
          <w:sz w:val="24"/>
          <w:szCs w:val="24"/>
        </w:rPr>
        <w:t xml:space="preserve"> </w:t>
      </w:r>
      <w:r w:rsidR="00780534" w:rsidRPr="00BE0BCF">
        <w:rPr>
          <w:rStyle w:val="cf01"/>
          <w:rFonts w:ascii="Calibri" w:hAnsi="Calibri" w:cs="Calibri"/>
          <w:sz w:val="24"/>
          <w:szCs w:val="24"/>
        </w:rPr>
        <w:t>show how it can incorporate energy transition into its next Nationally Determined Contribution</w:t>
      </w:r>
      <w:r>
        <w:rPr>
          <w:rStyle w:val="cf01"/>
          <w:rFonts w:ascii="Calibri" w:hAnsi="Calibri" w:cs="Calibri"/>
          <w:sz w:val="24"/>
          <w:szCs w:val="24"/>
        </w:rPr>
        <w:t>.</w:t>
      </w:r>
    </w:p>
    <w:p w14:paraId="55615647" w14:textId="77777777" w:rsidR="004E44CD" w:rsidRDefault="004E44CD" w:rsidP="00425F10">
      <w:pPr>
        <w:spacing w:after="0" w:line="240" w:lineRule="auto"/>
        <w:rPr>
          <w:rStyle w:val="cf01"/>
          <w:rFonts w:ascii="Calibri" w:hAnsi="Calibri" w:cs="Calibri"/>
          <w:sz w:val="24"/>
          <w:szCs w:val="24"/>
        </w:rPr>
      </w:pPr>
    </w:p>
    <w:p w14:paraId="139551A8" w14:textId="77777777" w:rsidR="004E44CD" w:rsidRDefault="004E44CD" w:rsidP="00425F10">
      <w:pPr>
        <w:spacing w:after="0" w:line="240" w:lineRule="auto"/>
        <w:rPr>
          <w:rStyle w:val="cf01"/>
          <w:rFonts w:ascii="Calibri" w:hAnsi="Calibri" w:cs="Calibri"/>
          <w:sz w:val="24"/>
          <w:szCs w:val="24"/>
        </w:rPr>
      </w:pPr>
      <w:r>
        <w:rPr>
          <w:rStyle w:val="cf01"/>
          <w:rFonts w:ascii="Calibri" w:hAnsi="Calibri" w:cs="Calibri"/>
          <w:sz w:val="24"/>
          <w:szCs w:val="24"/>
        </w:rPr>
        <w:t xml:space="preserve">We should be </w:t>
      </w:r>
      <w:r w:rsidR="00780534" w:rsidRPr="00BE0BCF">
        <w:rPr>
          <w:rStyle w:val="cf01"/>
          <w:rFonts w:ascii="Calibri" w:hAnsi="Calibri" w:cs="Calibri"/>
          <w:sz w:val="24"/>
          <w:szCs w:val="24"/>
        </w:rPr>
        <w:t>lead</w:t>
      </w:r>
      <w:r>
        <w:rPr>
          <w:rStyle w:val="cf01"/>
          <w:rFonts w:ascii="Calibri" w:hAnsi="Calibri" w:cs="Calibri"/>
          <w:sz w:val="24"/>
          <w:szCs w:val="24"/>
        </w:rPr>
        <w:t xml:space="preserve">ing </w:t>
      </w:r>
      <w:r w:rsidR="00780534" w:rsidRPr="00BE0BCF">
        <w:rPr>
          <w:rStyle w:val="cf01"/>
          <w:rFonts w:ascii="Calibri" w:hAnsi="Calibri" w:cs="Calibri"/>
          <w:sz w:val="24"/>
          <w:szCs w:val="24"/>
        </w:rPr>
        <w:t xml:space="preserve">the way in terms of showing a global north country delivering on the phase out – and not just expecting countries like </w:t>
      </w:r>
      <w:r w:rsidR="00780534" w:rsidRPr="00BE0BCF">
        <w:rPr>
          <w:rStyle w:val="cf01"/>
          <w:rFonts w:ascii="Calibri" w:eastAsiaTheme="majorEastAsia" w:hAnsi="Calibri" w:cs="Calibri"/>
          <w:sz w:val="24"/>
          <w:szCs w:val="24"/>
        </w:rPr>
        <w:t>Nigeria</w:t>
      </w:r>
      <w:r w:rsidR="00780534" w:rsidRPr="00BE0BCF">
        <w:rPr>
          <w:rStyle w:val="cf01"/>
          <w:rFonts w:ascii="Calibri" w:hAnsi="Calibri" w:cs="Calibri"/>
          <w:sz w:val="24"/>
          <w:szCs w:val="24"/>
        </w:rPr>
        <w:t xml:space="preserve"> and </w:t>
      </w:r>
      <w:r w:rsidR="00780534" w:rsidRPr="00BE0BCF">
        <w:rPr>
          <w:rStyle w:val="cf01"/>
          <w:rFonts w:ascii="Calibri" w:eastAsiaTheme="majorEastAsia" w:hAnsi="Calibri" w:cs="Calibri"/>
          <w:sz w:val="24"/>
          <w:szCs w:val="24"/>
        </w:rPr>
        <w:t>Colombia</w:t>
      </w:r>
      <w:r w:rsidR="00780534" w:rsidRPr="00BE0BCF">
        <w:rPr>
          <w:rStyle w:val="cf01"/>
          <w:rFonts w:ascii="Calibri" w:hAnsi="Calibri" w:cs="Calibri"/>
          <w:sz w:val="24"/>
          <w:szCs w:val="24"/>
        </w:rPr>
        <w:t xml:space="preserve"> to shift.  </w:t>
      </w:r>
    </w:p>
    <w:p w14:paraId="26A47DF0" w14:textId="77777777" w:rsidR="004E44CD" w:rsidRDefault="004E44CD" w:rsidP="00425F10">
      <w:pPr>
        <w:spacing w:after="0" w:line="240" w:lineRule="auto"/>
        <w:rPr>
          <w:rStyle w:val="cf01"/>
          <w:rFonts w:ascii="Calibri" w:hAnsi="Calibri" w:cs="Calibri"/>
          <w:sz w:val="24"/>
          <w:szCs w:val="24"/>
        </w:rPr>
      </w:pPr>
    </w:p>
    <w:p w14:paraId="055F0956" w14:textId="77777777" w:rsidR="00C4409A" w:rsidRPr="00BE0BCF" w:rsidRDefault="004E44CD" w:rsidP="00C4409A">
      <w:pPr>
        <w:spacing w:after="0" w:line="240" w:lineRule="auto"/>
        <w:rPr>
          <w:rFonts w:ascii="Calibri" w:hAnsi="Calibri" w:cs="Calibri"/>
          <w:sz w:val="24"/>
          <w:szCs w:val="24"/>
        </w:rPr>
      </w:pPr>
      <w:r>
        <w:rPr>
          <w:rStyle w:val="cf01"/>
          <w:rFonts w:ascii="Calibri" w:hAnsi="Calibri" w:cs="Calibri"/>
          <w:sz w:val="24"/>
          <w:szCs w:val="24"/>
        </w:rPr>
        <w:t>It will also be</w:t>
      </w:r>
      <w:r w:rsidR="00780534" w:rsidRPr="00BE0BCF">
        <w:rPr>
          <w:rStyle w:val="cf01"/>
          <w:rFonts w:ascii="Calibri" w:hAnsi="Calibri" w:cs="Calibri"/>
          <w:sz w:val="24"/>
          <w:szCs w:val="24"/>
        </w:rPr>
        <w:t xml:space="preserve"> necessary to build global financing mechanisms and support structures to support countries to deliver on the transition. </w:t>
      </w:r>
      <w:r w:rsidR="00C4409A">
        <w:rPr>
          <w:rFonts w:ascii="Calibri" w:hAnsi="Calibri" w:cs="Calibri"/>
          <w:sz w:val="24"/>
          <w:szCs w:val="24"/>
        </w:rPr>
        <w:t>Looking forward, the</w:t>
      </w:r>
      <w:r w:rsidR="00C4409A" w:rsidRPr="00BE0BCF">
        <w:rPr>
          <w:rFonts w:ascii="Calibri" w:hAnsi="Calibri" w:cs="Calibri"/>
          <w:sz w:val="24"/>
          <w:szCs w:val="24"/>
        </w:rPr>
        <w:t xml:space="preserve"> UK will need to play a key role in mobilising international action to deliver finance and transition support packages to other countries trying to make this transition - without which outcomes at COP will have no real-world impact.</w:t>
      </w:r>
    </w:p>
    <w:p w14:paraId="5FC330F3" w14:textId="29F5CBAF" w:rsidR="00780534" w:rsidRPr="00BE0BCF" w:rsidRDefault="00780534" w:rsidP="00425F10">
      <w:pPr>
        <w:spacing w:after="0" w:line="240" w:lineRule="auto"/>
        <w:rPr>
          <w:rFonts w:ascii="Calibri" w:hAnsi="Calibri" w:cs="Calibri"/>
          <w:sz w:val="24"/>
          <w:szCs w:val="24"/>
        </w:rPr>
      </w:pPr>
    </w:p>
    <w:p w14:paraId="7F29B930" w14:textId="77777777" w:rsidR="00425F10" w:rsidRPr="00BE0BCF" w:rsidRDefault="00425F10" w:rsidP="00425F10">
      <w:pPr>
        <w:spacing w:after="0" w:line="240" w:lineRule="auto"/>
        <w:rPr>
          <w:rFonts w:ascii="Calibri" w:eastAsia="Times New Roman" w:hAnsi="Calibri" w:cs="Calibri"/>
          <w:sz w:val="24"/>
          <w:szCs w:val="24"/>
        </w:rPr>
      </w:pPr>
    </w:p>
    <w:p w14:paraId="549E6A68" w14:textId="367B8598" w:rsidR="008A0BE8" w:rsidRPr="00BE0BCF" w:rsidRDefault="008A0BE8" w:rsidP="008F49D4">
      <w:pPr>
        <w:rPr>
          <w:rFonts w:ascii="Calibri" w:hAnsi="Calibri" w:cs="Calibri"/>
          <w:b/>
          <w:bCs/>
          <w:sz w:val="24"/>
          <w:szCs w:val="24"/>
        </w:rPr>
      </w:pPr>
      <w:r w:rsidRPr="00BE0BCF">
        <w:rPr>
          <w:rFonts w:ascii="Calibri" w:hAnsi="Calibri" w:cs="Calibri"/>
          <w:b/>
          <w:bCs/>
          <w:sz w:val="24"/>
          <w:szCs w:val="24"/>
        </w:rPr>
        <w:t>So, to conclude:</w:t>
      </w:r>
    </w:p>
    <w:p w14:paraId="1DED0824" w14:textId="2F54A796" w:rsidR="00C87136" w:rsidRPr="00BE0BCF" w:rsidRDefault="008A0BE8" w:rsidP="0007715B">
      <w:pPr>
        <w:spacing w:after="0" w:line="240" w:lineRule="auto"/>
        <w:rPr>
          <w:rFonts w:ascii="Calibri" w:hAnsi="Calibri" w:cs="Calibri"/>
          <w:sz w:val="24"/>
          <w:szCs w:val="24"/>
        </w:rPr>
      </w:pPr>
      <w:r w:rsidRPr="00BE0BCF">
        <w:rPr>
          <w:rFonts w:ascii="Calibri" w:hAnsi="Calibri" w:cs="Calibri"/>
          <w:sz w:val="24"/>
          <w:szCs w:val="24"/>
        </w:rPr>
        <w:t xml:space="preserve">COP28 has set the new global agenda on what ‘good’ looks like when it comes to delivering ambitious climate policies. </w:t>
      </w:r>
      <w:r w:rsidR="00C87136" w:rsidRPr="00BE0BCF">
        <w:rPr>
          <w:rFonts w:ascii="Calibri" w:hAnsi="Calibri" w:cs="Calibri"/>
          <w:sz w:val="24"/>
          <w:szCs w:val="24"/>
        </w:rPr>
        <w:t>There are sectors where the UK is currently leading on, and others where it needs to rapidly catch up.</w:t>
      </w:r>
      <w:r w:rsidR="0007715B" w:rsidRPr="00BE0BCF">
        <w:rPr>
          <w:rFonts w:ascii="Calibri" w:hAnsi="Calibri" w:cs="Calibri"/>
          <w:sz w:val="24"/>
          <w:szCs w:val="24"/>
        </w:rPr>
        <w:t xml:space="preserve"> </w:t>
      </w:r>
      <w:r w:rsidR="00987539">
        <w:rPr>
          <w:rFonts w:ascii="Calibri" w:hAnsi="Calibri" w:cs="Calibri"/>
          <w:sz w:val="24"/>
          <w:szCs w:val="24"/>
        </w:rPr>
        <w:t xml:space="preserve">This means delivery on the ground, as well as ambitious high-level policies. </w:t>
      </w:r>
    </w:p>
    <w:p w14:paraId="4E3864F5" w14:textId="77777777" w:rsidR="0007715B" w:rsidRPr="00BE0BCF" w:rsidRDefault="0007715B" w:rsidP="0007715B">
      <w:pPr>
        <w:spacing w:after="0" w:line="240" w:lineRule="auto"/>
        <w:rPr>
          <w:rFonts w:ascii="Calibri" w:hAnsi="Calibri" w:cs="Calibri"/>
          <w:sz w:val="24"/>
          <w:szCs w:val="24"/>
        </w:rPr>
      </w:pPr>
    </w:p>
    <w:p w14:paraId="66887C65" w14:textId="0C65C520" w:rsidR="0007715B" w:rsidRPr="00BE0BCF" w:rsidRDefault="00F86881" w:rsidP="00406E30">
      <w:pPr>
        <w:rPr>
          <w:rFonts w:ascii="Calibri" w:hAnsi="Calibri" w:cs="Calibri"/>
          <w:sz w:val="24"/>
          <w:szCs w:val="24"/>
        </w:rPr>
      </w:pPr>
      <w:r w:rsidRPr="00BE0BCF">
        <w:rPr>
          <w:rFonts w:ascii="Calibri" w:hAnsi="Calibri" w:cs="Calibri"/>
          <w:sz w:val="24"/>
          <w:szCs w:val="24"/>
        </w:rPr>
        <w:t>For</w:t>
      </w:r>
      <w:r w:rsidR="00607EDA" w:rsidRPr="00BE0BCF">
        <w:rPr>
          <w:rFonts w:ascii="Calibri" w:hAnsi="Calibri" w:cs="Calibri"/>
          <w:sz w:val="24"/>
          <w:szCs w:val="24"/>
        </w:rPr>
        <w:t xml:space="preserve"> the UK to fulfil its potential, political consensus </w:t>
      </w:r>
      <w:r w:rsidR="000E1F61" w:rsidRPr="00BE0BCF">
        <w:rPr>
          <w:rFonts w:ascii="Calibri" w:hAnsi="Calibri" w:cs="Calibri"/>
          <w:sz w:val="24"/>
          <w:szCs w:val="24"/>
        </w:rPr>
        <w:t xml:space="preserve">on net zero will be essential to forge ahead with world-leading policies. </w:t>
      </w:r>
      <w:r w:rsidR="00196285" w:rsidRPr="00BE0BCF">
        <w:rPr>
          <w:rFonts w:ascii="Calibri" w:hAnsi="Calibri" w:cs="Calibri"/>
          <w:sz w:val="24"/>
          <w:szCs w:val="24"/>
        </w:rPr>
        <w:t xml:space="preserve">This has long been our </w:t>
      </w:r>
      <w:r w:rsidR="004E44CD" w:rsidRPr="00BE0BCF">
        <w:rPr>
          <w:rFonts w:ascii="Calibri" w:hAnsi="Calibri" w:cs="Calibri"/>
          <w:sz w:val="24"/>
          <w:szCs w:val="24"/>
        </w:rPr>
        <w:t>superpower</w:t>
      </w:r>
      <w:r w:rsidR="00196285" w:rsidRPr="00BE0BCF">
        <w:rPr>
          <w:rFonts w:ascii="Calibri" w:hAnsi="Calibri" w:cs="Calibri"/>
          <w:sz w:val="24"/>
          <w:szCs w:val="24"/>
        </w:rPr>
        <w:t xml:space="preserve">, enabling the UK to </w:t>
      </w:r>
      <w:r w:rsidR="00196285" w:rsidRPr="00BE0BCF">
        <w:rPr>
          <w:rFonts w:ascii="Calibri" w:hAnsi="Calibri" w:cs="Calibri"/>
          <w:sz w:val="24"/>
          <w:szCs w:val="24"/>
        </w:rPr>
        <w:lastRenderedPageBreak/>
        <w:t xml:space="preserve">lead the way with its impressive offshore wind industry, </w:t>
      </w:r>
      <w:r w:rsidR="00A873FE" w:rsidRPr="00BE0BCF">
        <w:rPr>
          <w:rFonts w:ascii="Calibri" w:hAnsi="Calibri" w:cs="Calibri"/>
          <w:sz w:val="24"/>
          <w:szCs w:val="24"/>
        </w:rPr>
        <w:t xml:space="preserve">as well as targets and regulations which have inspired many other countries. </w:t>
      </w:r>
      <w:r w:rsidR="00406E30" w:rsidRPr="00BE0BCF">
        <w:rPr>
          <w:rFonts w:ascii="Calibri" w:hAnsi="Calibri" w:cs="Calibri"/>
          <w:sz w:val="24"/>
          <w:szCs w:val="24"/>
        </w:rPr>
        <w:t xml:space="preserve">The recent politicalisation of net zero risks slowing down progress, which could mean we miss out on green growth opportunities, as well as coming under international scrutiny. </w:t>
      </w:r>
    </w:p>
    <w:p w14:paraId="364D2128" w14:textId="77777777" w:rsidR="00C4409A" w:rsidRPr="00BE0BCF" w:rsidRDefault="00C4409A">
      <w:pPr>
        <w:spacing w:after="0" w:line="240" w:lineRule="auto"/>
        <w:rPr>
          <w:rFonts w:ascii="Calibri" w:hAnsi="Calibri" w:cs="Calibri"/>
          <w:sz w:val="24"/>
          <w:szCs w:val="24"/>
        </w:rPr>
      </w:pPr>
    </w:p>
    <w:sectPr w:rsidR="00C4409A" w:rsidRPr="00BE0BC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46E84" w14:textId="77777777" w:rsidR="00D67983" w:rsidRDefault="00D67983" w:rsidP="002F2354">
      <w:pPr>
        <w:spacing w:after="0" w:line="240" w:lineRule="auto"/>
      </w:pPr>
      <w:r>
        <w:separator/>
      </w:r>
    </w:p>
  </w:endnote>
  <w:endnote w:type="continuationSeparator" w:id="0">
    <w:p w14:paraId="54798F91" w14:textId="77777777" w:rsidR="00D67983" w:rsidRDefault="00D67983" w:rsidP="002F2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35105" w14:textId="77777777" w:rsidR="00D67983" w:rsidRDefault="00D67983" w:rsidP="002F2354">
      <w:pPr>
        <w:spacing w:after="0" w:line="240" w:lineRule="auto"/>
      </w:pPr>
      <w:r>
        <w:separator/>
      </w:r>
    </w:p>
  </w:footnote>
  <w:footnote w:type="continuationSeparator" w:id="0">
    <w:p w14:paraId="59D7936E" w14:textId="77777777" w:rsidR="00D67983" w:rsidRDefault="00D67983" w:rsidP="002F23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8032F"/>
    <w:multiLevelType w:val="multilevel"/>
    <w:tmpl w:val="C68EE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22290"/>
    <w:multiLevelType w:val="hybridMultilevel"/>
    <w:tmpl w:val="523A0FAA"/>
    <w:lvl w:ilvl="0" w:tplc="4D669088">
      <w:numFmt w:val="bullet"/>
      <w:lvlText w:val=""/>
      <w:lvlJc w:val="left"/>
      <w:pPr>
        <w:ind w:left="720" w:hanging="360"/>
      </w:pPr>
      <w:rPr>
        <w:rFonts w:ascii="Wingdings" w:eastAsiaTheme="minorHAnsi" w:hAnsi="Wingding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711355"/>
    <w:multiLevelType w:val="hybridMultilevel"/>
    <w:tmpl w:val="96885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E94207"/>
    <w:multiLevelType w:val="hybridMultilevel"/>
    <w:tmpl w:val="A9BE631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93356DB"/>
    <w:multiLevelType w:val="multilevel"/>
    <w:tmpl w:val="BFF6D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1F4015"/>
    <w:multiLevelType w:val="hybridMultilevel"/>
    <w:tmpl w:val="C14060CC"/>
    <w:lvl w:ilvl="0" w:tplc="0C7A21B0">
      <w:numFmt w:val="bullet"/>
      <w:lvlText w:val=""/>
      <w:lvlJc w:val="left"/>
      <w:pPr>
        <w:ind w:left="720" w:hanging="360"/>
      </w:pPr>
      <w:rPr>
        <w:rFonts w:ascii="Wingdings" w:eastAsiaTheme="minorHAnsi" w:hAnsi="Wingding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5B3558"/>
    <w:multiLevelType w:val="hybridMultilevel"/>
    <w:tmpl w:val="8D0CA2A8"/>
    <w:lvl w:ilvl="0" w:tplc="0809000B">
      <w:start w:val="1"/>
      <w:numFmt w:val="bullet"/>
      <w:lvlText w:val=""/>
      <w:lvlJc w:val="left"/>
      <w:pPr>
        <w:ind w:left="108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634926E2"/>
    <w:multiLevelType w:val="hybridMultilevel"/>
    <w:tmpl w:val="0EB4864E"/>
    <w:lvl w:ilvl="0" w:tplc="E7CAEA76">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7353392"/>
    <w:multiLevelType w:val="hybridMultilevel"/>
    <w:tmpl w:val="CCAA4024"/>
    <w:lvl w:ilvl="0" w:tplc="2A661652">
      <w:numFmt w:val="bullet"/>
      <w:lvlText w:val="-"/>
      <w:lvlJc w:val="left"/>
      <w:pPr>
        <w:ind w:left="720" w:hanging="360"/>
      </w:pPr>
      <w:rPr>
        <w:rFonts w:ascii="Calibri" w:eastAsiaTheme="maj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142AD0"/>
    <w:multiLevelType w:val="hybridMultilevel"/>
    <w:tmpl w:val="C4766324"/>
    <w:lvl w:ilvl="0" w:tplc="0809000F">
      <w:start w:val="2"/>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77000637"/>
    <w:multiLevelType w:val="hybridMultilevel"/>
    <w:tmpl w:val="CD249DFC"/>
    <w:lvl w:ilvl="0" w:tplc="0809000B">
      <w:start w:val="1"/>
      <w:numFmt w:val="bullet"/>
      <w:lvlText w:val=""/>
      <w:lvlJc w:val="left"/>
      <w:pPr>
        <w:ind w:left="720" w:hanging="360"/>
      </w:pPr>
      <w:rPr>
        <w:rFonts w:ascii="Wingdings" w:hAnsi="Wingding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EAD7655"/>
    <w:multiLevelType w:val="hybridMultilevel"/>
    <w:tmpl w:val="F56CE688"/>
    <w:lvl w:ilvl="0" w:tplc="D17C2D2A">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92467493">
    <w:abstractNumId w:val="0"/>
  </w:num>
  <w:num w:numId="2" w16cid:durableId="1941640969">
    <w:abstractNumId w:val="4"/>
  </w:num>
  <w:num w:numId="3" w16cid:durableId="1316107154">
    <w:abstractNumId w:val="1"/>
  </w:num>
  <w:num w:numId="4" w16cid:durableId="634874089">
    <w:abstractNumId w:val="5"/>
  </w:num>
  <w:num w:numId="5" w16cid:durableId="1391809132">
    <w:abstractNumId w:val="11"/>
  </w:num>
  <w:num w:numId="6" w16cid:durableId="23489549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66022925">
    <w:abstractNumId w:val="7"/>
  </w:num>
  <w:num w:numId="8" w16cid:durableId="1984041838">
    <w:abstractNumId w:val="3"/>
  </w:num>
  <w:num w:numId="9" w16cid:durableId="415858667">
    <w:abstractNumId w:val="2"/>
  </w:num>
  <w:num w:numId="10" w16cid:durableId="58209303">
    <w:abstractNumId w:val="8"/>
  </w:num>
  <w:num w:numId="11" w16cid:durableId="483670534">
    <w:abstractNumId w:val="6"/>
  </w:num>
  <w:num w:numId="12" w16cid:durableId="1581556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581"/>
    <w:rsid w:val="000136D9"/>
    <w:rsid w:val="000325A7"/>
    <w:rsid w:val="00073087"/>
    <w:rsid w:val="0007715B"/>
    <w:rsid w:val="00091614"/>
    <w:rsid w:val="000E1F61"/>
    <w:rsid w:val="00104A3F"/>
    <w:rsid w:val="00144581"/>
    <w:rsid w:val="0016511F"/>
    <w:rsid w:val="001903F9"/>
    <w:rsid w:val="00196285"/>
    <w:rsid w:val="001B70D4"/>
    <w:rsid w:val="001C49E6"/>
    <w:rsid w:val="002308D7"/>
    <w:rsid w:val="00231C3A"/>
    <w:rsid w:val="00240A05"/>
    <w:rsid w:val="002444E5"/>
    <w:rsid w:val="002558A5"/>
    <w:rsid w:val="002A4E05"/>
    <w:rsid w:val="002F2354"/>
    <w:rsid w:val="00372F19"/>
    <w:rsid w:val="00373311"/>
    <w:rsid w:val="00374608"/>
    <w:rsid w:val="00406E30"/>
    <w:rsid w:val="0041033F"/>
    <w:rsid w:val="00425F10"/>
    <w:rsid w:val="00443BF8"/>
    <w:rsid w:val="004552C0"/>
    <w:rsid w:val="004E3E20"/>
    <w:rsid w:val="004E44CD"/>
    <w:rsid w:val="00515169"/>
    <w:rsid w:val="005357FD"/>
    <w:rsid w:val="005457CF"/>
    <w:rsid w:val="005B4F46"/>
    <w:rsid w:val="00607EDA"/>
    <w:rsid w:val="00610338"/>
    <w:rsid w:val="00611E5E"/>
    <w:rsid w:val="00644C5C"/>
    <w:rsid w:val="0065133B"/>
    <w:rsid w:val="006859EA"/>
    <w:rsid w:val="00694A32"/>
    <w:rsid w:val="006B4931"/>
    <w:rsid w:val="006D773D"/>
    <w:rsid w:val="006E524A"/>
    <w:rsid w:val="00715150"/>
    <w:rsid w:val="00726F69"/>
    <w:rsid w:val="00780534"/>
    <w:rsid w:val="00782B4C"/>
    <w:rsid w:val="00796027"/>
    <w:rsid w:val="007B2609"/>
    <w:rsid w:val="00861FD5"/>
    <w:rsid w:val="00873639"/>
    <w:rsid w:val="008A0BE8"/>
    <w:rsid w:val="008B7DFB"/>
    <w:rsid w:val="008E4FEA"/>
    <w:rsid w:val="008F49D4"/>
    <w:rsid w:val="008F623A"/>
    <w:rsid w:val="0091128C"/>
    <w:rsid w:val="009116E2"/>
    <w:rsid w:val="00944A41"/>
    <w:rsid w:val="00977E20"/>
    <w:rsid w:val="00987539"/>
    <w:rsid w:val="00992BA9"/>
    <w:rsid w:val="009C2121"/>
    <w:rsid w:val="009E2B18"/>
    <w:rsid w:val="00A32F77"/>
    <w:rsid w:val="00A873FE"/>
    <w:rsid w:val="00AE398E"/>
    <w:rsid w:val="00AE52F9"/>
    <w:rsid w:val="00B7776C"/>
    <w:rsid w:val="00BA3F34"/>
    <w:rsid w:val="00BE0BCF"/>
    <w:rsid w:val="00C4409A"/>
    <w:rsid w:val="00C7265E"/>
    <w:rsid w:val="00C87136"/>
    <w:rsid w:val="00CA42BD"/>
    <w:rsid w:val="00D00F6A"/>
    <w:rsid w:val="00D321F9"/>
    <w:rsid w:val="00D67983"/>
    <w:rsid w:val="00D86E15"/>
    <w:rsid w:val="00E372CB"/>
    <w:rsid w:val="00E510C9"/>
    <w:rsid w:val="00EA6C34"/>
    <w:rsid w:val="00EC632F"/>
    <w:rsid w:val="00EC6819"/>
    <w:rsid w:val="00ED1B7D"/>
    <w:rsid w:val="00F30AEC"/>
    <w:rsid w:val="00F4514B"/>
    <w:rsid w:val="00F76C4A"/>
    <w:rsid w:val="00F86881"/>
    <w:rsid w:val="00F91A1A"/>
    <w:rsid w:val="00FC4388"/>
    <w:rsid w:val="00FD0984"/>
    <w:rsid w:val="00FF248F"/>
    <w:rsid w:val="00FF6939"/>
    <w:rsid w:val="0DAF27FE"/>
    <w:rsid w:val="0E177AEB"/>
    <w:rsid w:val="12CF17F4"/>
    <w:rsid w:val="66A627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CD9B4"/>
  <w15:chartTrackingRefBased/>
  <w15:docId w15:val="{070B321B-C00B-4D49-81CF-A6502B6B8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45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45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45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45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45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45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45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45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45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5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45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45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45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45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45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45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45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4581"/>
    <w:rPr>
      <w:rFonts w:eastAsiaTheme="majorEastAsia" w:cstheme="majorBidi"/>
      <w:color w:val="272727" w:themeColor="text1" w:themeTint="D8"/>
    </w:rPr>
  </w:style>
  <w:style w:type="paragraph" w:styleId="Title">
    <w:name w:val="Title"/>
    <w:basedOn w:val="Normal"/>
    <w:next w:val="Normal"/>
    <w:link w:val="TitleChar"/>
    <w:uiPriority w:val="10"/>
    <w:qFormat/>
    <w:rsid w:val="001445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45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45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45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4581"/>
    <w:pPr>
      <w:spacing w:before="160"/>
      <w:jc w:val="center"/>
    </w:pPr>
    <w:rPr>
      <w:i/>
      <w:iCs/>
      <w:color w:val="404040" w:themeColor="text1" w:themeTint="BF"/>
    </w:rPr>
  </w:style>
  <w:style w:type="character" w:customStyle="1" w:styleId="QuoteChar">
    <w:name w:val="Quote Char"/>
    <w:basedOn w:val="DefaultParagraphFont"/>
    <w:link w:val="Quote"/>
    <w:uiPriority w:val="29"/>
    <w:rsid w:val="00144581"/>
    <w:rPr>
      <w:i/>
      <w:iCs/>
      <w:color w:val="404040" w:themeColor="text1" w:themeTint="BF"/>
    </w:rPr>
  </w:style>
  <w:style w:type="paragraph" w:styleId="ListParagraph">
    <w:name w:val="List Paragraph"/>
    <w:basedOn w:val="Normal"/>
    <w:uiPriority w:val="34"/>
    <w:qFormat/>
    <w:rsid w:val="00144581"/>
    <w:pPr>
      <w:ind w:left="720"/>
      <w:contextualSpacing/>
    </w:pPr>
  </w:style>
  <w:style w:type="character" w:styleId="IntenseEmphasis">
    <w:name w:val="Intense Emphasis"/>
    <w:basedOn w:val="DefaultParagraphFont"/>
    <w:uiPriority w:val="21"/>
    <w:qFormat/>
    <w:rsid w:val="00144581"/>
    <w:rPr>
      <w:i/>
      <w:iCs/>
      <w:color w:val="0F4761" w:themeColor="accent1" w:themeShade="BF"/>
    </w:rPr>
  </w:style>
  <w:style w:type="paragraph" w:styleId="IntenseQuote">
    <w:name w:val="Intense Quote"/>
    <w:basedOn w:val="Normal"/>
    <w:next w:val="Normal"/>
    <w:link w:val="IntenseQuoteChar"/>
    <w:uiPriority w:val="30"/>
    <w:qFormat/>
    <w:rsid w:val="001445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4581"/>
    <w:rPr>
      <w:i/>
      <w:iCs/>
      <w:color w:val="0F4761" w:themeColor="accent1" w:themeShade="BF"/>
    </w:rPr>
  </w:style>
  <w:style w:type="character" w:styleId="IntenseReference">
    <w:name w:val="Intense Reference"/>
    <w:basedOn w:val="DefaultParagraphFont"/>
    <w:uiPriority w:val="32"/>
    <w:qFormat/>
    <w:rsid w:val="00144581"/>
    <w:rPr>
      <w:b/>
      <w:bCs/>
      <w:smallCaps/>
      <w:color w:val="0F4761" w:themeColor="accent1" w:themeShade="BF"/>
      <w:spacing w:val="5"/>
    </w:rPr>
  </w:style>
  <w:style w:type="paragraph" w:styleId="NormalWeb">
    <w:name w:val="Normal (Web)"/>
    <w:basedOn w:val="Normal"/>
    <w:uiPriority w:val="99"/>
    <w:unhideWhenUsed/>
    <w:rsid w:val="0014458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144581"/>
    <w:rPr>
      <w:color w:val="0000FF"/>
      <w:u w:val="single"/>
    </w:rPr>
  </w:style>
  <w:style w:type="character" w:styleId="Mention">
    <w:name w:val="Mention"/>
    <w:basedOn w:val="DefaultParagraphFont"/>
    <w:uiPriority w:val="99"/>
    <w:unhideWhenUsed/>
    <w:rsid w:val="00BA3F34"/>
    <w:rPr>
      <w:color w:val="2B579A"/>
      <w:shd w:val="clear" w:color="auto" w:fill="E6E6E6"/>
    </w:rPr>
  </w:style>
  <w:style w:type="paragraph" w:styleId="CommentText">
    <w:name w:val="annotation text"/>
    <w:basedOn w:val="Normal"/>
    <w:link w:val="CommentTextChar"/>
    <w:uiPriority w:val="99"/>
    <w:unhideWhenUsed/>
    <w:rsid w:val="00BA3F34"/>
    <w:pPr>
      <w:spacing w:line="240" w:lineRule="auto"/>
    </w:pPr>
    <w:rPr>
      <w:sz w:val="20"/>
      <w:szCs w:val="20"/>
    </w:rPr>
  </w:style>
  <w:style w:type="character" w:customStyle="1" w:styleId="CommentTextChar">
    <w:name w:val="Comment Text Char"/>
    <w:basedOn w:val="DefaultParagraphFont"/>
    <w:link w:val="CommentText"/>
    <w:uiPriority w:val="99"/>
    <w:rsid w:val="00BA3F34"/>
    <w:rPr>
      <w:sz w:val="20"/>
      <w:szCs w:val="20"/>
    </w:rPr>
  </w:style>
  <w:style w:type="character" w:styleId="CommentReference">
    <w:name w:val="annotation reference"/>
    <w:basedOn w:val="DefaultParagraphFont"/>
    <w:uiPriority w:val="99"/>
    <w:semiHidden/>
    <w:unhideWhenUsed/>
    <w:rsid w:val="00BA3F34"/>
    <w:rPr>
      <w:sz w:val="16"/>
      <w:szCs w:val="16"/>
    </w:rPr>
  </w:style>
  <w:style w:type="paragraph" w:styleId="CommentSubject">
    <w:name w:val="annotation subject"/>
    <w:basedOn w:val="CommentText"/>
    <w:next w:val="CommentText"/>
    <w:link w:val="CommentSubjectChar"/>
    <w:uiPriority w:val="99"/>
    <w:semiHidden/>
    <w:unhideWhenUsed/>
    <w:rsid w:val="00F4514B"/>
    <w:rPr>
      <w:b/>
      <w:bCs/>
    </w:rPr>
  </w:style>
  <w:style w:type="character" w:customStyle="1" w:styleId="CommentSubjectChar">
    <w:name w:val="Comment Subject Char"/>
    <w:basedOn w:val="CommentTextChar"/>
    <w:link w:val="CommentSubject"/>
    <w:uiPriority w:val="99"/>
    <w:semiHidden/>
    <w:rsid w:val="00F4514B"/>
    <w:rPr>
      <w:b/>
      <w:bCs/>
      <w:sz w:val="20"/>
      <w:szCs w:val="20"/>
    </w:rPr>
  </w:style>
  <w:style w:type="paragraph" w:customStyle="1" w:styleId="pf0">
    <w:name w:val="pf0"/>
    <w:basedOn w:val="Normal"/>
    <w:rsid w:val="0078053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f01">
    <w:name w:val="cf01"/>
    <w:basedOn w:val="DefaultParagraphFont"/>
    <w:rsid w:val="00780534"/>
    <w:rPr>
      <w:rFonts w:ascii="Segoe UI" w:hAnsi="Segoe UI" w:cs="Segoe UI" w:hint="default"/>
      <w:sz w:val="18"/>
      <w:szCs w:val="18"/>
    </w:rPr>
  </w:style>
  <w:style w:type="paragraph" w:styleId="Header">
    <w:name w:val="header"/>
    <w:basedOn w:val="Normal"/>
    <w:link w:val="HeaderChar"/>
    <w:uiPriority w:val="99"/>
    <w:unhideWhenUsed/>
    <w:rsid w:val="002F23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2354"/>
  </w:style>
  <w:style w:type="paragraph" w:styleId="Footer">
    <w:name w:val="footer"/>
    <w:basedOn w:val="Normal"/>
    <w:link w:val="FooterChar"/>
    <w:uiPriority w:val="99"/>
    <w:unhideWhenUsed/>
    <w:rsid w:val="002F23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2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19081">
      <w:bodyDiv w:val="1"/>
      <w:marLeft w:val="0"/>
      <w:marRight w:val="0"/>
      <w:marTop w:val="0"/>
      <w:marBottom w:val="0"/>
      <w:divBdr>
        <w:top w:val="none" w:sz="0" w:space="0" w:color="auto"/>
        <w:left w:val="none" w:sz="0" w:space="0" w:color="auto"/>
        <w:bottom w:val="none" w:sz="0" w:space="0" w:color="auto"/>
        <w:right w:val="none" w:sz="0" w:space="0" w:color="auto"/>
      </w:divBdr>
    </w:div>
    <w:div w:id="315233478">
      <w:bodyDiv w:val="1"/>
      <w:marLeft w:val="0"/>
      <w:marRight w:val="0"/>
      <w:marTop w:val="0"/>
      <w:marBottom w:val="0"/>
      <w:divBdr>
        <w:top w:val="none" w:sz="0" w:space="0" w:color="auto"/>
        <w:left w:val="none" w:sz="0" w:space="0" w:color="auto"/>
        <w:bottom w:val="none" w:sz="0" w:space="0" w:color="auto"/>
        <w:right w:val="none" w:sz="0" w:space="0" w:color="auto"/>
      </w:divBdr>
    </w:div>
    <w:div w:id="566232222">
      <w:bodyDiv w:val="1"/>
      <w:marLeft w:val="0"/>
      <w:marRight w:val="0"/>
      <w:marTop w:val="0"/>
      <w:marBottom w:val="0"/>
      <w:divBdr>
        <w:top w:val="none" w:sz="0" w:space="0" w:color="auto"/>
        <w:left w:val="none" w:sz="0" w:space="0" w:color="auto"/>
        <w:bottom w:val="none" w:sz="0" w:space="0" w:color="auto"/>
        <w:right w:val="none" w:sz="0" w:space="0" w:color="auto"/>
      </w:divBdr>
    </w:div>
    <w:div w:id="704797288">
      <w:bodyDiv w:val="1"/>
      <w:marLeft w:val="0"/>
      <w:marRight w:val="0"/>
      <w:marTop w:val="0"/>
      <w:marBottom w:val="0"/>
      <w:divBdr>
        <w:top w:val="none" w:sz="0" w:space="0" w:color="auto"/>
        <w:left w:val="none" w:sz="0" w:space="0" w:color="auto"/>
        <w:bottom w:val="none" w:sz="0" w:space="0" w:color="auto"/>
        <w:right w:val="none" w:sz="0" w:space="0" w:color="auto"/>
      </w:divBdr>
    </w:div>
    <w:div w:id="721372775">
      <w:bodyDiv w:val="1"/>
      <w:marLeft w:val="0"/>
      <w:marRight w:val="0"/>
      <w:marTop w:val="0"/>
      <w:marBottom w:val="0"/>
      <w:divBdr>
        <w:top w:val="none" w:sz="0" w:space="0" w:color="auto"/>
        <w:left w:val="none" w:sz="0" w:space="0" w:color="auto"/>
        <w:bottom w:val="none" w:sz="0" w:space="0" w:color="auto"/>
        <w:right w:val="none" w:sz="0" w:space="0" w:color="auto"/>
      </w:divBdr>
    </w:div>
    <w:div w:id="1236547167">
      <w:bodyDiv w:val="1"/>
      <w:marLeft w:val="0"/>
      <w:marRight w:val="0"/>
      <w:marTop w:val="0"/>
      <w:marBottom w:val="0"/>
      <w:divBdr>
        <w:top w:val="none" w:sz="0" w:space="0" w:color="auto"/>
        <w:left w:val="none" w:sz="0" w:space="0" w:color="auto"/>
        <w:bottom w:val="none" w:sz="0" w:space="0" w:color="auto"/>
        <w:right w:val="none" w:sz="0" w:space="0" w:color="auto"/>
      </w:divBdr>
    </w:div>
    <w:div w:id="1286233187">
      <w:bodyDiv w:val="1"/>
      <w:marLeft w:val="0"/>
      <w:marRight w:val="0"/>
      <w:marTop w:val="0"/>
      <w:marBottom w:val="0"/>
      <w:divBdr>
        <w:top w:val="none" w:sz="0" w:space="0" w:color="auto"/>
        <w:left w:val="none" w:sz="0" w:space="0" w:color="auto"/>
        <w:bottom w:val="none" w:sz="0" w:space="0" w:color="auto"/>
        <w:right w:val="none" w:sz="0" w:space="0" w:color="auto"/>
      </w:divBdr>
    </w:div>
    <w:div w:id="1551766836">
      <w:bodyDiv w:val="1"/>
      <w:marLeft w:val="0"/>
      <w:marRight w:val="0"/>
      <w:marTop w:val="0"/>
      <w:marBottom w:val="0"/>
      <w:divBdr>
        <w:top w:val="none" w:sz="0" w:space="0" w:color="auto"/>
        <w:left w:val="none" w:sz="0" w:space="0" w:color="auto"/>
        <w:bottom w:val="none" w:sz="0" w:space="0" w:color="auto"/>
        <w:right w:val="none" w:sz="0" w:space="0" w:color="auto"/>
      </w:divBdr>
    </w:div>
    <w:div w:id="1629041830">
      <w:bodyDiv w:val="1"/>
      <w:marLeft w:val="0"/>
      <w:marRight w:val="0"/>
      <w:marTop w:val="0"/>
      <w:marBottom w:val="0"/>
      <w:divBdr>
        <w:top w:val="none" w:sz="0" w:space="0" w:color="auto"/>
        <w:left w:val="none" w:sz="0" w:space="0" w:color="auto"/>
        <w:bottom w:val="none" w:sz="0" w:space="0" w:color="auto"/>
        <w:right w:val="none" w:sz="0" w:space="0" w:color="auto"/>
      </w:divBdr>
    </w:div>
    <w:div w:id="190313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ri.org/insights/food-system-breakthroughs-cop28-whats-nex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wri.org/news/statement-cop28-countries-announce-new-efforts-reduce-methane-pollu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p28.com/en/news/2023/12/COP28-delivers-historic-consensus-in-Dubai-to-accelerate-climate-action"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unfccc.int/topics/global-stocktake/about-the-global-stocktake/why-the-global-stocktake-is-important-for-climate-action-this-deca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osis.org/cop28-closing-plenary-aosis-statement-on-gst-deci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9DF4D29427564B92AC28CCB6CDB9CB" ma:contentTypeVersion="17" ma:contentTypeDescription="Create a new document." ma:contentTypeScope="" ma:versionID="6a397538de59051351f55c176aec95f8">
  <xsd:schema xmlns:xsd="http://www.w3.org/2001/XMLSchema" xmlns:xs="http://www.w3.org/2001/XMLSchema" xmlns:p="http://schemas.microsoft.com/office/2006/metadata/properties" xmlns:ns2="73fadf92-52b8-4433-b454-e26b6941e399" xmlns:ns3="2a3f70ba-bed2-4cb5-a9d7-6c3615a6618a" targetNamespace="http://schemas.microsoft.com/office/2006/metadata/properties" ma:root="true" ma:fieldsID="90784cf52bbc97d31e24e93238035cd2" ns2:_="" ns3:_="">
    <xsd:import namespace="73fadf92-52b8-4433-b454-e26b6941e399"/>
    <xsd:import namespace="2a3f70ba-bed2-4cb5-a9d7-6c3615a66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fadf92-52b8-4433-b454-e26b6941e3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b3344e9-e25b-40ab-9c57-0ffea43515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3f70ba-bed2-4cb5-a9d7-6c3615a6618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6f9b06-5d6d-4c3e-b39a-51430d4c9f47}" ma:internalName="TaxCatchAll" ma:showField="CatchAllData" ma:web="2a3f70ba-bed2-4cb5-a9d7-6c3615a66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3fadf92-52b8-4433-b454-e26b6941e399">
      <Terms xmlns="http://schemas.microsoft.com/office/infopath/2007/PartnerControls"/>
    </lcf76f155ced4ddcb4097134ff3c332f>
    <TaxCatchAll xmlns="2a3f70ba-bed2-4cb5-a9d7-6c3615a6618a" xsi:nil="true"/>
  </documentManagement>
</p:properties>
</file>

<file path=customXml/itemProps1.xml><?xml version="1.0" encoding="utf-8"?>
<ds:datastoreItem xmlns:ds="http://schemas.openxmlformats.org/officeDocument/2006/customXml" ds:itemID="{2C5C8FB0-DAE7-4D2C-8F5A-00A8BEBB44A8}">
  <ds:schemaRefs>
    <ds:schemaRef ds:uri="http://schemas.microsoft.com/sharepoint/v3/contenttype/forms"/>
  </ds:schemaRefs>
</ds:datastoreItem>
</file>

<file path=customXml/itemProps2.xml><?xml version="1.0" encoding="utf-8"?>
<ds:datastoreItem xmlns:ds="http://schemas.openxmlformats.org/officeDocument/2006/customXml" ds:itemID="{60ACBA8B-9474-4F74-BDAA-7A8A697FD1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fadf92-52b8-4433-b454-e26b6941e399"/>
    <ds:schemaRef ds:uri="2a3f70ba-bed2-4cb5-a9d7-6c3615a66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178783-5F84-4C68-B908-2A81200E79E0}">
  <ds:schemaRefs>
    <ds:schemaRef ds:uri="http://schemas.microsoft.com/office/2006/metadata/properties"/>
    <ds:schemaRef ds:uri="http://schemas.microsoft.com/office/infopath/2007/PartnerControls"/>
    <ds:schemaRef ds:uri="73fadf92-52b8-4433-b454-e26b6941e399"/>
    <ds:schemaRef ds:uri="2a3f70ba-bed2-4cb5-a9d7-6c3615a6618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1642</Words>
  <Characters>9360</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10981</CharactersWithSpaces>
  <SharedDoc>false</SharedDoc>
  <HLinks>
    <vt:vector size="30" baseType="variant">
      <vt:variant>
        <vt:i4>29</vt:i4>
      </vt:variant>
      <vt:variant>
        <vt:i4>12</vt:i4>
      </vt:variant>
      <vt:variant>
        <vt:i4>0</vt:i4>
      </vt:variant>
      <vt:variant>
        <vt:i4>5</vt:i4>
      </vt:variant>
      <vt:variant>
        <vt:lpwstr>https://www.aosis.org/cop28-closing-plenary-aosis-statement-on-gst-decision/</vt:lpwstr>
      </vt:variant>
      <vt:variant>
        <vt:lpwstr/>
      </vt:variant>
      <vt:variant>
        <vt:i4>3538994</vt:i4>
      </vt:variant>
      <vt:variant>
        <vt:i4>9</vt:i4>
      </vt:variant>
      <vt:variant>
        <vt:i4>0</vt:i4>
      </vt:variant>
      <vt:variant>
        <vt:i4>5</vt:i4>
      </vt:variant>
      <vt:variant>
        <vt:lpwstr>https://www.wri.org/insights/food-system-breakthroughs-cop28-whats-next</vt:lpwstr>
      </vt:variant>
      <vt:variant>
        <vt:lpwstr/>
      </vt:variant>
      <vt:variant>
        <vt:i4>4194330</vt:i4>
      </vt:variant>
      <vt:variant>
        <vt:i4>6</vt:i4>
      </vt:variant>
      <vt:variant>
        <vt:i4>0</vt:i4>
      </vt:variant>
      <vt:variant>
        <vt:i4>5</vt:i4>
      </vt:variant>
      <vt:variant>
        <vt:lpwstr>https://www.wri.org/news/statement-cop28-countries-announce-new-efforts-reduce-methane-pollution</vt:lpwstr>
      </vt:variant>
      <vt:variant>
        <vt:lpwstr/>
      </vt:variant>
      <vt:variant>
        <vt:i4>327759</vt:i4>
      </vt:variant>
      <vt:variant>
        <vt:i4>3</vt:i4>
      </vt:variant>
      <vt:variant>
        <vt:i4>0</vt:i4>
      </vt:variant>
      <vt:variant>
        <vt:i4>5</vt:i4>
      </vt:variant>
      <vt:variant>
        <vt:lpwstr>https://www.cop28.com/en/news/2023/12/COP28-delivers-historic-consensus-in-Dubai-to-accelerate-climate-action</vt:lpwstr>
      </vt:variant>
      <vt:variant>
        <vt:lpwstr/>
      </vt:variant>
      <vt:variant>
        <vt:i4>8126561</vt:i4>
      </vt:variant>
      <vt:variant>
        <vt:i4>0</vt:i4>
      </vt:variant>
      <vt:variant>
        <vt:i4>0</vt:i4>
      </vt:variant>
      <vt:variant>
        <vt:i4>5</vt:i4>
      </vt:variant>
      <vt:variant>
        <vt:lpwstr>https://unfccc.int/topics/global-stocktake/about-the-global-stocktake/why-the-global-stocktake-is-important-for-climate-action-this-decade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 Phillips</dc:creator>
  <cp:keywords/>
  <dc:description/>
  <cp:lastModifiedBy>Helen West</cp:lastModifiedBy>
  <cp:revision>2</cp:revision>
  <cp:lastPrinted>2024-01-19T06:03:00Z</cp:lastPrinted>
  <dcterms:created xsi:type="dcterms:W3CDTF">2024-01-19T06:04:00Z</dcterms:created>
  <dcterms:modified xsi:type="dcterms:W3CDTF">2024-01-19T06:04:00Z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0x010100B69DF4D29427564B92AC28CCB6CDB9CB</vt:lpwstr>
  </property>
  <property fmtid="{D5CDD505-2E9C-101B-9397-08002B2CF9AE}" pid="3" name="MediaServiceImageTags">
    <vt:lpwstr/>
  </property>
</Properties>
</file>